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CellMar>
          <w:left w:w="0" w:type="dxa"/>
          <w:right w:w="0" w:type="dxa"/>
        </w:tblCellMar>
        <w:tblLook w:val="0000" w:firstRow="0" w:lastRow="0" w:firstColumn="0" w:lastColumn="0" w:noHBand="0" w:noVBand="0"/>
      </w:tblPr>
      <w:tblGrid>
        <w:gridCol w:w="3888"/>
        <w:gridCol w:w="5940"/>
      </w:tblGrid>
      <w:tr w:rsidR="00E36725" w:rsidRPr="00E36725" w:rsidTr="00BA709D">
        <w:trPr>
          <w:trHeight w:val="288"/>
        </w:trPr>
        <w:tc>
          <w:tcPr>
            <w:tcW w:w="3888" w:type="dxa"/>
            <w:tcMar>
              <w:top w:w="0" w:type="dxa"/>
              <w:left w:w="108" w:type="dxa"/>
              <w:bottom w:w="0" w:type="dxa"/>
              <w:right w:w="108" w:type="dxa"/>
            </w:tcMar>
          </w:tcPr>
          <w:p w:rsidR="00E36725" w:rsidRPr="00E36725" w:rsidRDefault="00E36725" w:rsidP="00E36725">
            <w:pPr>
              <w:spacing w:after="0" w:line="240" w:lineRule="auto"/>
              <w:jc w:val="center"/>
              <w:rPr>
                <w:rFonts w:ascii="Times New Roman" w:eastAsia="Times New Roman" w:hAnsi="Times New Roman" w:cs="Times New Roman"/>
                <w:sz w:val="26"/>
                <w:szCs w:val="24"/>
              </w:rPr>
            </w:pPr>
            <w:r w:rsidRPr="00E36725">
              <w:rPr>
                <w:rFonts w:ascii="Times New Roman" w:eastAsia="Times New Roman" w:hAnsi="Times New Roman" w:cs="Times New Roman"/>
                <w:noProof/>
                <w:sz w:val="24"/>
                <w:szCs w:val="24"/>
              </w:rPr>
              <mc:AlternateContent>
                <mc:Choice Requires="wps">
                  <w:drawing>
                    <wp:anchor distT="4294967291" distB="4294967291" distL="0" distR="0" simplePos="0" relativeHeight="251659264" behindDoc="0" locked="0" layoutInCell="1" allowOverlap="1">
                      <wp:simplePos x="0" y="0"/>
                      <wp:positionH relativeFrom="column">
                        <wp:posOffset>779145</wp:posOffset>
                      </wp:positionH>
                      <wp:positionV relativeFrom="paragraph">
                        <wp:posOffset>398779</wp:posOffset>
                      </wp:positionV>
                      <wp:extent cx="805815" cy="0"/>
                      <wp:effectExtent l="0" t="0" r="3238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8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8F4DE" id="Straight Connector 6" o:spid="_x0000_s1026" style="position:absolute;z-index:251659264;visibility:visible;mso-wrap-style:square;mso-width-percent:0;mso-height-percent:0;mso-wrap-distance-left:0;mso-wrap-distance-top:-1e-4mm;mso-wrap-distance-right:0;mso-wrap-distance-bottom:-1e-4mm;mso-position-horizontal:absolute;mso-position-horizontal-relative:text;mso-position-vertical:absolute;mso-position-vertical-relative:text;mso-width-percent:0;mso-height-percent:0;mso-width-relative:page;mso-height-relative:page" from="61.35pt,31.4pt" to="124.8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kyvHAIAADUEAAAOAAAAZHJzL2Uyb0RvYy54bWysU8GO2yAQvVfqPyDuWdtZJ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" strokeweight=".5pt"/>
                  </w:pict>
                </mc:Fallback>
              </mc:AlternateContent>
            </w:r>
            <w:r w:rsidRPr="00E36725">
              <w:rPr>
                <w:rFonts w:ascii="Times New Roman" w:eastAsia="Times New Roman" w:hAnsi="Times New Roman" w:cs="Times New Roman"/>
                <w:b/>
                <w:bCs/>
                <w:sz w:val="26"/>
                <w:szCs w:val="24"/>
              </w:rPr>
              <w:t xml:space="preserve">NGÂN HÀNG NHÀ NƯỚC </w:t>
            </w:r>
            <w:r w:rsidRPr="00E36725">
              <w:rPr>
                <w:rFonts w:ascii="Times New Roman" w:eastAsia="Times New Roman" w:hAnsi="Times New Roman" w:cs="Times New Roman"/>
                <w:b/>
                <w:bCs/>
                <w:sz w:val="26"/>
                <w:szCs w:val="24"/>
              </w:rPr>
              <w:br/>
              <w:t>VIỆT NAM</w:t>
            </w:r>
            <w:r w:rsidRPr="00E36725">
              <w:rPr>
                <w:rFonts w:ascii="Times New Roman" w:eastAsia="Times New Roman" w:hAnsi="Times New Roman" w:cs="Times New Roman"/>
                <w:b/>
                <w:bCs/>
                <w:sz w:val="26"/>
                <w:szCs w:val="24"/>
              </w:rPr>
              <w:br/>
            </w:r>
          </w:p>
        </w:tc>
        <w:tc>
          <w:tcPr>
            <w:tcW w:w="5940" w:type="dxa"/>
            <w:tcMar>
              <w:top w:w="0" w:type="dxa"/>
              <w:left w:w="108" w:type="dxa"/>
              <w:bottom w:w="0" w:type="dxa"/>
              <w:right w:w="108" w:type="dxa"/>
            </w:tcMar>
          </w:tcPr>
          <w:p w:rsidR="00E36725" w:rsidRPr="00E36725" w:rsidRDefault="00E36725" w:rsidP="00E36725">
            <w:pPr>
              <w:spacing w:after="0" w:line="240" w:lineRule="auto"/>
              <w:jc w:val="center"/>
              <w:rPr>
                <w:rFonts w:ascii="Times New Roman" w:eastAsia="Times New Roman" w:hAnsi="Times New Roman" w:cs="Times New Roman"/>
                <w:sz w:val="26"/>
                <w:szCs w:val="24"/>
              </w:rPr>
            </w:pPr>
            <w:r w:rsidRPr="00E36725">
              <w:rPr>
                <w:rFonts w:ascii="Times New Roman" w:eastAsia="Times New Roman" w:hAnsi="Times New Roman" w:cs="Times New Roman"/>
                <w:noProof/>
                <w:sz w:val="24"/>
                <w:szCs w:val="24"/>
              </w:rPr>
              <mc:AlternateContent>
                <mc:Choice Requires="wps">
                  <w:drawing>
                    <wp:anchor distT="4294967291" distB="4294967291" distL="0" distR="0" simplePos="0" relativeHeight="251660288" behindDoc="0" locked="0" layoutInCell="1" allowOverlap="1">
                      <wp:simplePos x="0" y="0"/>
                      <wp:positionH relativeFrom="column">
                        <wp:posOffset>845185</wp:posOffset>
                      </wp:positionH>
                      <wp:positionV relativeFrom="paragraph">
                        <wp:posOffset>413384</wp:posOffset>
                      </wp:positionV>
                      <wp:extent cx="1949450" cy="0"/>
                      <wp:effectExtent l="0" t="0" r="317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7CEC0" id="Straight Connector 7" o:spid="_x0000_s1026" style="position:absolute;z-index:251660288;visibility:visible;mso-wrap-style:square;mso-width-percent:0;mso-height-percent:0;mso-wrap-distance-left:0;mso-wrap-distance-top:-1e-4mm;mso-wrap-distance-right:0;mso-wrap-distance-bottom:-1e-4mm;mso-position-horizontal:absolute;mso-position-horizontal-relative:text;mso-position-vertical:absolute;mso-position-vertical-relative:text;mso-width-percent:0;mso-height-percent:0;mso-width-relative:page;mso-height-relative:page" from="66.55pt,32.55pt" to="220.0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" strokeweight=".5pt"/>
                  </w:pict>
                </mc:Fallback>
              </mc:AlternateContent>
            </w:r>
            <w:r w:rsidRPr="00E36725">
              <w:rPr>
                <w:rFonts w:ascii="Times New Roman" w:eastAsia="Times New Roman" w:hAnsi="Times New Roman" w:cs="Times New Roman"/>
                <w:b/>
                <w:bCs/>
                <w:sz w:val="26"/>
                <w:szCs w:val="24"/>
              </w:rPr>
              <w:t>CỘNG HÒA XÃ HỘI CHỦ NGHĨA VIỆT NAM</w:t>
            </w:r>
            <w:r w:rsidRPr="00E36725">
              <w:rPr>
                <w:rFonts w:ascii="Times New Roman" w:eastAsia="Times New Roman" w:hAnsi="Times New Roman" w:cs="Times New Roman"/>
                <w:b/>
                <w:bCs/>
                <w:sz w:val="26"/>
                <w:szCs w:val="24"/>
              </w:rPr>
              <w:br/>
              <w:t>Độc lập - Tự do - Hạnh phúc</w:t>
            </w:r>
            <w:r w:rsidRPr="00E36725">
              <w:rPr>
                <w:rFonts w:ascii="Times New Roman" w:eastAsia="Times New Roman" w:hAnsi="Times New Roman" w:cs="Times New Roman"/>
                <w:b/>
                <w:bCs/>
                <w:sz w:val="26"/>
                <w:szCs w:val="24"/>
              </w:rPr>
              <w:br/>
            </w:r>
          </w:p>
        </w:tc>
      </w:tr>
      <w:tr w:rsidR="00E36725" w:rsidRPr="00E36725" w:rsidTr="00BA709D">
        <w:trPr>
          <w:trHeight w:val="256"/>
        </w:trPr>
        <w:tc>
          <w:tcPr>
            <w:tcW w:w="3888" w:type="dxa"/>
            <w:tcMar>
              <w:top w:w="0" w:type="dxa"/>
              <w:left w:w="108" w:type="dxa"/>
              <w:bottom w:w="0" w:type="dxa"/>
              <w:right w:w="108" w:type="dxa"/>
            </w:tcMar>
          </w:tcPr>
          <w:p w:rsidR="00E36725" w:rsidRPr="00E36725" w:rsidRDefault="00E36725" w:rsidP="00E36725">
            <w:pPr>
              <w:spacing w:before="120" w:after="0" w:line="360" w:lineRule="exact"/>
              <w:jc w:val="center"/>
              <w:rPr>
                <w:rFonts w:ascii="Times New Roman" w:eastAsia="Times New Roman" w:hAnsi="Times New Roman" w:cs="Times New Roman"/>
                <w:sz w:val="26"/>
                <w:szCs w:val="24"/>
              </w:rPr>
            </w:pPr>
            <w:r w:rsidRPr="00E36725">
              <w:rPr>
                <w:rFonts w:ascii="Times New Roman" w:eastAsia="Times New Roman" w:hAnsi="Times New Roman" w:cs="Times New Roman"/>
                <w:sz w:val="26"/>
                <w:szCs w:val="24"/>
              </w:rPr>
              <w:t>Số:</w:t>
            </w:r>
            <w:r>
              <w:rPr>
                <w:rFonts w:ascii="Times New Roman" w:eastAsia="Times New Roman" w:hAnsi="Times New Roman" w:cs="Times New Roman"/>
                <w:sz w:val="26"/>
                <w:szCs w:val="24"/>
              </w:rPr>
              <w:t xml:space="preserve"> 35</w:t>
            </w:r>
            <w:r w:rsidRPr="00E36725">
              <w:rPr>
                <w:rFonts w:ascii="Times New Roman" w:eastAsia="Times New Roman" w:hAnsi="Times New Roman" w:cs="Times New Roman"/>
                <w:sz w:val="26"/>
                <w:szCs w:val="24"/>
              </w:rPr>
              <w:t>/2018/TT-NHNN</w:t>
            </w:r>
          </w:p>
        </w:tc>
        <w:tc>
          <w:tcPr>
            <w:tcW w:w="5940" w:type="dxa"/>
            <w:tcMar>
              <w:top w:w="0" w:type="dxa"/>
              <w:left w:w="108" w:type="dxa"/>
              <w:bottom w:w="0" w:type="dxa"/>
              <w:right w:w="108" w:type="dxa"/>
            </w:tcMar>
          </w:tcPr>
          <w:p w:rsidR="00E36725" w:rsidRPr="00E36725" w:rsidRDefault="00E36725" w:rsidP="00E36725">
            <w:pPr>
              <w:spacing w:before="120" w:after="0" w:line="360" w:lineRule="exact"/>
              <w:jc w:val="center"/>
              <w:rPr>
                <w:rFonts w:ascii="Times New Roman" w:eastAsia="Times New Roman" w:hAnsi="Times New Roman" w:cs="Times New Roman"/>
                <w:sz w:val="26"/>
                <w:szCs w:val="24"/>
              </w:rPr>
            </w:pPr>
            <w:r>
              <w:rPr>
                <w:rFonts w:ascii="Times New Roman" w:eastAsia="Times New Roman" w:hAnsi="Times New Roman" w:cs="Times New Roman"/>
                <w:i/>
                <w:iCs/>
                <w:sz w:val="26"/>
                <w:szCs w:val="24"/>
              </w:rPr>
              <w:t>Hà Nội, ngày  24  tháng  12</w:t>
            </w:r>
            <w:r w:rsidRPr="00E36725">
              <w:rPr>
                <w:rFonts w:ascii="Times New Roman" w:eastAsia="Times New Roman" w:hAnsi="Times New Roman" w:cs="Times New Roman"/>
                <w:i/>
                <w:iCs/>
                <w:sz w:val="26"/>
                <w:szCs w:val="24"/>
              </w:rPr>
              <w:t xml:space="preserve">  năm 2018</w:t>
            </w:r>
          </w:p>
        </w:tc>
      </w:tr>
    </w:tbl>
    <w:p w:rsidR="00E36725" w:rsidRPr="00E36725" w:rsidRDefault="00E36725" w:rsidP="00E36725">
      <w:pPr>
        <w:spacing w:before="120" w:after="120" w:line="360" w:lineRule="exact"/>
        <w:rPr>
          <w:rFonts w:ascii="Times New Roman" w:eastAsia="Times New Roman" w:hAnsi="Times New Roman" w:cs="Times New Roman"/>
          <w:b/>
          <w:sz w:val="28"/>
          <w:szCs w:val="28"/>
        </w:rPr>
      </w:pPr>
    </w:p>
    <w:p w:rsidR="00E36725" w:rsidRPr="00E36725" w:rsidRDefault="00E36725" w:rsidP="00E36725">
      <w:pPr>
        <w:spacing w:before="120" w:after="120" w:line="360" w:lineRule="exact"/>
        <w:jc w:val="center"/>
        <w:rPr>
          <w:rFonts w:ascii="Times New Roman" w:eastAsia="Times New Roman" w:hAnsi="Times New Roman" w:cs="Times New Roman"/>
          <w:b/>
          <w:sz w:val="28"/>
          <w:szCs w:val="28"/>
        </w:rPr>
      </w:pPr>
      <w:r w:rsidRPr="00E36725">
        <w:rPr>
          <w:rFonts w:ascii="Times New Roman" w:eastAsia="Times New Roman" w:hAnsi="Times New Roman" w:cs="Times New Roman"/>
          <w:b/>
          <w:sz w:val="28"/>
          <w:szCs w:val="28"/>
        </w:rPr>
        <w:t>THÔNG TƯ</w:t>
      </w:r>
    </w:p>
    <w:p w:rsidR="00E36725" w:rsidRPr="00E36725" w:rsidRDefault="00E36725" w:rsidP="00E36725">
      <w:pPr>
        <w:spacing w:before="120" w:after="120" w:line="360" w:lineRule="exact"/>
        <w:jc w:val="center"/>
        <w:rPr>
          <w:rFonts w:ascii="Times New Roman" w:eastAsia="Times New Roman" w:hAnsi="Times New Roman" w:cs="Times New Roman"/>
          <w:b/>
          <w:sz w:val="28"/>
          <w:szCs w:val="28"/>
        </w:rPr>
      </w:pPr>
      <w:bookmarkStart w:id="0" w:name="_Hlk522373219"/>
      <w:r w:rsidRPr="00E36725">
        <w:rPr>
          <w:rFonts w:ascii="Times New Roman" w:eastAsia="Times New Roman" w:hAnsi="Times New Roman" w:cs="Times New Roman"/>
          <w:b/>
          <w:sz w:val="28"/>
          <w:szCs w:val="28"/>
        </w:rPr>
        <w:t>Sửa đổi, bổ sung một số điều của Thông tư số 35/2016/TT-NHNN ngày 29 tháng 12 năm 2016 của Thống đốc Ngân hàng Nhà nước Việt Nam quy định về an toàn, bảo mật cho việc cung cấp dịch vụ ngân hàng trên Internet</w:t>
      </w:r>
      <w:bookmarkEnd w:id="0"/>
    </w:p>
    <w:p w:rsidR="00E36725" w:rsidRPr="00E36725" w:rsidRDefault="00E36725" w:rsidP="00E36725">
      <w:pPr>
        <w:spacing w:before="120" w:after="120" w:line="360" w:lineRule="exact"/>
        <w:jc w:val="both"/>
        <w:rPr>
          <w:rFonts w:ascii="Times New Roman" w:eastAsia="Times New Roman" w:hAnsi="Times New Roman" w:cs="Times New Roman"/>
          <w:sz w:val="28"/>
          <w:szCs w:val="28"/>
        </w:rPr>
      </w:pPr>
      <w:r w:rsidRPr="00E36725">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2358390</wp:posOffset>
                </wp:positionH>
                <wp:positionV relativeFrom="paragraph">
                  <wp:posOffset>76200</wp:posOffset>
                </wp:positionV>
                <wp:extent cx="1072515" cy="0"/>
                <wp:effectExtent l="9525" t="13335" r="1333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2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63447"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7pt,6pt" to="270.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1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"/>
            </w:pict>
          </mc:Fallback>
        </mc:AlternateContent>
      </w:r>
    </w:p>
    <w:p w:rsidR="00E36725" w:rsidRPr="00E36725" w:rsidRDefault="00E36725" w:rsidP="00E36725">
      <w:pPr>
        <w:spacing w:before="120" w:after="120" w:line="360" w:lineRule="exact"/>
        <w:ind w:firstLine="567"/>
        <w:jc w:val="both"/>
        <w:rPr>
          <w:rFonts w:ascii="Times New Roman" w:eastAsia="Times New Roman" w:hAnsi="Times New Roman" w:cs="Times New Roman"/>
          <w:i/>
          <w:sz w:val="28"/>
          <w:szCs w:val="28"/>
        </w:rPr>
      </w:pPr>
      <w:r w:rsidRPr="00E36725">
        <w:rPr>
          <w:rFonts w:ascii="Times New Roman" w:eastAsia="Times New Roman" w:hAnsi="Times New Roman" w:cs="Times New Roman"/>
          <w:i/>
          <w:sz w:val="28"/>
          <w:szCs w:val="28"/>
        </w:rPr>
        <w:t xml:space="preserve">Căn cứ Luật Ngân hàng Nhà nước Việt Nam ngày 16 tháng 6 năm 2010; </w:t>
      </w:r>
    </w:p>
    <w:p w:rsidR="00E36725" w:rsidRPr="00E36725" w:rsidRDefault="00E36725" w:rsidP="00E36725">
      <w:pPr>
        <w:spacing w:before="120" w:after="120" w:line="360" w:lineRule="exact"/>
        <w:ind w:firstLine="567"/>
        <w:jc w:val="both"/>
        <w:rPr>
          <w:rFonts w:ascii="Times New Roman" w:eastAsia="Times New Roman" w:hAnsi="Times New Roman" w:cs="Times New Roman"/>
          <w:i/>
          <w:sz w:val="28"/>
          <w:szCs w:val="28"/>
        </w:rPr>
      </w:pPr>
      <w:r w:rsidRPr="00E36725">
        <w:rPr>
          <w:rFonts w:ascii="Times New Roman" w:eastAsia="Times New Roman" w:hAnsi="Times New Roman" w:cs="Times New Roman"/>
          <w:i/>
          <w:sz w:val="28"/>
          <w:szCs w:val="28"/>
        </w:rPr>
        <w:t>Căn cứ Luật các tổ chức tín dụng ngày 16 tháng 6 năm 2010 và Luật sửa đổi, bổ sung một số điều của Luật các tổ chức tín dụng ngày 20 tháng 11 năm 2017;</w:t>
      </w:r>
    </w:p>
    <w:p w:rsidR="00E36725" w:rsidRPr="00E36725" w:rsidRDefault="00E36725" w:rsidP="00E36725">
      <w:pPr>
        <w:spacing w:before="120" w:after="120" w:line="360" w:lineRule="exact"/>
        <w:ind w:firstLine="567"/>
        <w:jc w:val="both"/>
        <w:rPr>
          <w:rFonts w:ascii="Times New Roman" w:eastAsia="Times New Roman" w:hAnsi="Times New Roman" w:cs="Times New Roman"/>
          <w:i/>
          <w:sz w:val="28"/>
          <w:szCs w:val="28"/>
        </w:rPr>
      </w:pPr>
      <w:r w:rsidRPr="00E36725">
        <w:rPr>
          <w:rFonts w:ascii="Times New Roman" w:eastAsia="Times New Roman" w:hAnsi="Times New Roman" w:cs="Times New Roman"/>
          <w:i/>
          <w:sz w:val="28"/>
          <w:szCs w:val="28"/>
        </w:rPr>
        <w:t>Căn cứ Luật Giao dịch điện tử ngày 29 tháng 11 năm 2005;</w:t>
      </w:r>
    </w:p>
    <w:p w:rsidR="00E36725" w:rsidRPr="00E36725" w:rsidRDefault="00E36725" w:rsidP="00E36725">
      <w:pPr>
        <w:spacing w:before="120" w:after="120" w:line="360" w:lineRule="exact"/>
        <w:ind w:firstLine="567"/>
        <w:jc w:val="both"/>
        <w:rPr>
          <w:rFonts w:ascii="Times New Roman" w:eastAsia="Times New Roman" w:hAnsi="Times New Roman" w:cs="Times New Roman"/>
          <w:i/>
          <w:sz w:val="28"/>
          <w:szCs w:val="28"/>
        </w:rPr>
      </w:pPr>
      <w:r w:rsidRPr="00E36725">
        <w:rPr>
          <w:rFonts w:ascii="Times New Roman" w:eastAsia="Times New Roman" w:hAnsi="Times New Roman" w:cs="Times New Roman"/>
          <w:i/>
          <w:sz w:val="28"/>
          <w:szCs w:val="28"/>
        </w:rPr>
        <w:t xml:space="preserve">Căn cứ Luật </w:t>
      </w:r>
      <w:proofErr w:type="gramStart"/>
      <w:r w:rsidRPr="00E36725">
        <w:rPr>
          <w:rFonts w:ascii="Times New Roman" w:eastAsia="Times New Roman" w:hAnsi="Times New Roman" w:cs="Times New Roman"/>
          <w:i/>
          <w:sz w:val="28"/>
          <w:szCs w:val="28"/>
        </w:rPr>
        <w:t>an</w:t>
      </w:r>
      <w:proofErr w:type="gramEnd"/>
      <w:r w:rsidRPr="00E36725">
        <w:rPr>
          <w:rFonts w:ascii="Times New Roman" w:eastAsia="Times New Roman" w:hAnsi="Times New Roman" w:cs="Times New Roman"/>
          <w:i/>
          <w:sz w:val="28"/>
          <w:szCs w:val="28"/>
        </w:rPr>
        <w:t xml:space="preserve"> toàn thông tin mạng ngày 19 tháng 11 năm 2015;</w:t>
      </w:r>
    </w:p>
    <w:p w:rsidR="00E36725" w:rsidRPr="00E36725" w:rsidRDefault="00E36725" w:rsidP="00E36725">
      <w:pPr>
        <w:spacing w:before="120" w:after="120" w:line="360" w:lineRule="exact"/>
        <w:ind w:firstLine="567"/>
        <w:jc w:val="both"/>
        <w:rPr>
          <w:rFonts w:ascii="Times New Roman" w:eastAsia="Times New Roman" w:hAnsi="Times New Roman" w:cs="Times New Roman"/>
          <w:i/>
          <w:sz w:val="28"/>
          <w:szCs w:val="28"/>
        </w:rPr>
      </w:pPr>
      <w:r w:rsidRPr="00E36725">
        <w:rPr>
          <w:rFonts w:ascii="Times New Roman" w:eastAsia="Times New Roman" w:hAnsi="Times New Roman" w:cs="Times New Roman"/>
          <w:i/>
          <w:sz w:val="28"/>
          <w:szCs w:val="28"/>
        </w:rPr>
        <w:t>Căn cứ Nghị định số 16/2017/NĐ-CP ngày 17 tháng 02 năm 2017 của Chính phủ quy định chức năng, nhiệm vụ, quyền hạn và cơ cấu tổ chức của Ngân hàng Nhà nước Việt Nam;</w:t>
      </w:r>
    </w:p>
    <w:p w:rsidR="00E36725" w:rsidRPr="00E36725" w:rsidRDefault="00E36725" w:rsidP="00E36725">
      <w:pPr>
        <w:spacing w:before="120" w:after="120" w:line="360" w:lineRule="exact"/>
        <w:ind w:firstLine="567"/>
        <w:jc w:val="both"/>
        <w:rPr>
          <w:rFonts w:ascii="Times New Roman" w:eastAsia="Times New Roman" w:hAnsi="Times New Roman" w:cs="Times New Roman"/>
          <w:i/>
          <w:sz w:val="28"/>
          <w:szCs w:val="28"/>
        </w:rPr>
      </w:pPr>
      <w:r w:rsidRPr="00E36725">
        <w:rPr>
          <w:rFonts w:ascii="Times New Roman" w:eastAsia="Times New Roman" w:hAnsi="Times New Roman" w:cs="Times New Roman"/>
          <w:i/>
          <w:sz w:val="28"/>
          <w:szCs w:val="28"/>
        </w:rPr>
        <w:t>Căn cứ Nghị định số 35/2007/NĐ-CP ngày 08 tháng 3 năm 2007 của Chính phủ về giao dịch điện tử trong hoạt động ngân hàng;</w:t>
      </w:r>
    </w:p>
    <w:p w:rsidR="00E36725" w:rsidRPr="00E36725" w:rsidRDefault="00E36725" w:rsidP="00E36725">
      <w:pPr>
        <w:spacing w:before="120" w:after="120" w:line="360" w:lineRule="exact"/>
        <w:ind w:firstLine="567"/>
        <w:jc w:val="both"/>
        <w:rPr>
          <w:rFonts w:ascii="Times New Roman" w:eastAsia="Times New Roman" w:hAnsi="Times New Roman" w:cs="Times New Roman"/>
          <w:i/>
          <w:sz w:val="28"/>
          <w:szCs w:val="28"/>
        </w:rPr>
      </w:pPr>
      <w:r w:rsidRPr="00E36725">
        <w:rPr>
          <w:rFonts w:ascii="Times New Roman" w:eastAsia="Times New Roman" w:hAnsi="Times New Roman" w:cs="Times New Roman"/>
          <w:i/>
          <w:sz w:val="28"/>
          <w:szCs w:val="28"/>
        </w:rPr>
        <w:t>Căn cứ Nghị định số 117/2018/NĐ-CP ngày 11 tháng 9 năm 2018 của Chính phủ quy định về việc giữ bí mật, cung cấp thông tin khách hàng của tổ chức tín dụng, chi nhánh ngân hàng nước ngoài;</w:t>
      </w:r>
    </w:p>
    <w:p w:rsidR="00E36725" w:rsidRPr="00E36725" w:rsidRDefault="00E36725" w:rsidP="00E36725">
      <w:pPr>
        <w:spacing w:before="120" w:after="120" w:line="360" w:lineRule="exact"/>
        <w:ind w:firstLine="567"/>
        <w:jc w:val="both"/>
        <w:rPr>
          <w:rFonts w:ascii="Times New Roman" w:eastAsia="Times New Roman" w:hAnsi="Times New Roman" w:cs="Times New Roman"/>
          <w:i/>
          <w:sz w:val="28"/>
          <w:szCs w:val="28"/>
        </w:rPr>
      </w:pPr>
      <w:r w:rsidRPr="00E36725">
        <w:rPr>
          <w:rFonts w:ascii="Times New Roman" w:eastAsia="Times New Roman" w:hAnsi="Times New Roman" w:cs="Times New Roman"/>
          <w:i/>
          <w:sz w:val="28"/>
          <w:szCs w:val="28"/>
        </w:rPr>
        <w:t>Theo đề nghị của Cục trưởng Cục Công nghệ thông tin;</w:t>
      </w:r>
    </w:p>
    <w:p w:rsidR="00E36725" w:rsidRPr="00E36725" w:rsidRDefault="00E36725" w:rsidP="00CB1BE3">
      <w:pPr>
        <w:spacing w:before="120" w:after="120" w:line="360" w:lineRule="exact"/>
        <w:ind w:firstLine="567"/>
        <w:jc w:val="both"/>
        <w:rPr>
          <w:rFonts w:ascii="Times New Roman" w:eastAsia="Times New Roman" w:hAnsi="Times New Roman" w:cs="Times New Roman"/>
          <w:i/>
          <w:sz w:val="28"/>
          <w:szCs w:val="28"/>
        </w:rPr>
      </w:pPr>
      <w:r w:rsidRPr="00E36725">
        <w:rPr>
          <w:rFonts w:ascii="Times New Roman" w:eastAsia="Times New Roman" w:hAnsi="Times New Roman" w:cs="Times New Roman"/>
          <w:i/>
          <w:sz w:val="28"/>
          <w:szCs w:val="28"/>
        </w:rPr>
        <w:t>Thống đốc Ngân hàng Nhà nước Việt Nam ban hành Thông tư sửa đổi, bổ sung một số điều của Thông tư số 35/2016/TT-NHNN ngày 29 tháng 12 năm 2016 của Thống đốc Ngân hàng Nhà nước Việt Nam quy định về an toàn, bảo mật cho việc cung cấp dịch vụ ngân hàng trên Internet (Thông tư 35/2016/TT-NHNN).</w:t>
      </w:r>
      <w:bookmarkStart w:id="1" w:name="_GoBack"/>
      <w:bookmarkEnd w:id="1"/>
    </w:p>
    <w:p w:rsidR="00E36725" w:rsidRPr="00E36725" w:rsidRDefault="00E36725" w:rsidP="00E36725">
      <w:pPr>
        <w:spacing w:before="120" w:after="120" w:line="360" w:lineRule="exact"/>
        <w:ind w:firstLine="567"/>
        <w:jc w:val="both"/>
        <w:outlineLvl w:val="1"/>
        <w:rPr>
          <w:rFonts w:ascii="Times New Roman" w:eastAsia="Times New Roman" w:hAnsi="Times New Roman" w:cs="Times New Roman"/>
          <w:b/>
          <w:sz w:val="28"/>
          <w:szCs w:val="28"/>
        </w:rPr>
      </w:pPr>
      <w:r w:rsidRPr="00E36725">
        <w:rPr>
          <w:rFonts w:ascii="Times New Roman" w:eastAsia="Times New Roman" w:hAnsi="Times New Roman" w:cs="Times New Roman"/>
          <w:b/>
          <w:sz w:val="28"/>
          <w:szCs w:val="28"/>
        </w:rPr>
        <w:t>Điều 1. Sửa đổi, bổ sung một số điều của Thông tư 35/2016/TT-NHNN</w:t>
      </w:r>
    </w:p>
    <w:p w:rsidR="00E36725" w:rsidRPr="00E36725" w:rsidRDefault="00E36725" w:rsidP="00E36725">
      <w:pPr>
        <w:numPr>
          <w:ilvl w:val="0"/>
          <w:numId w:val="1"/>
        </w:numPr>
        <w:spacing w:before="120" w:after="120" w:line="360" w:lineRule="exact"/>
        <w:contextualSpacing/>
        <w:jc w:val="both"/>
        <w:rPr>
          <w:rFonts w:ascii="Times New Roman" w:eastAsia="Times New Roman" w:hAnsi="Times New Roman" w:cs="Times New Roman"/>
          <w:sz w:val="28"/>
          <w:szCs w:val="28"/>
        </w:rPr>
      </w:pPr>
      <w:r w:rsidRPr="00E36725">
        <w:rPr>
          <w:rFonts w:ascii="Times New Roman" w:eastAsia="Times New Roman" w:hAnsi="Times New Roman" w:cs="Times New Roman"/>
          <w:sz w:val="28"/>
          <w:szCs w:val="28"/>
        </w:rPr>
        <w:t>Điều 3 được sửa đổi, bổ sung như sau:</w:t>
      </w:r>
    </w:p>
    <w:p w:rsidR="00E36725" w:rsidRPr="00E36725" w:rsidRDefault="00E36725" w:rsidP="00E36725">
      <w:pPr>
        <w:spacing w:before="120" w:after="120" w:line="360" w:lineRule="exact"/>
        <w:ind w:firstLine="567"/>
        <w:jc w:val="both"/>
        <w:rPr>
          <w:rFonts w:ascii="Times New Roman" w:eastAsia="Times New Roman" w:hAnsi="Times New Roman" w:cs="Times New Roman"/>
          <w:sz w:val="28"/>
          <w:szCs w:val="28"/>
        </w:rPr>
      </w:pPr>
      <w:r w:rsidRPr="00E36725">
        <w:rPr>
          <w:rFonts w:ascii="Times New Roman" w:eastAsia="Times New Roman" w:hAnsi="Times New Roman" w:cs="Times New Roman"/>
          <w:sz w:val="28"/>
          <w:szCs w:val="28"/>
        </w:rPr>
        <w:t>“</w:t>
      </w:r>
      <w:r w:rsidRPr="00E36725">
        <w:rPr>
          <w:rFonts w:ascii="Times New Roman" w:eastAsia="Times New Roman" w:hAnsi="Times New Roman" w:cs="Times New Roman"/>
          <w:b/>
          <w:sz w:val="28"/>
          <w:szCs w:val="28"/>
        </w:rPr>
        <w:t xml:space="preserve">Điều 3. Nguyên tắc </w:t>
      </w:r>
      <w:proofErr w:type="gramStart"/>
      <w:r w:rsidRPr="00E36725">
        <w:rPr>
          <w:rFonts w:ascii="Times New Roman" w:eastAsia="Times New Roman" w:hAnsi="Times New Roman" w:cs="Times New Roman"/>
          <w:b/>
          <w:sz w:val="28"/>
          <w:szCs w:val="28"/>
        </w:rPr>
        <w:t>chung</w:t>
      </w:r>
      <w:proofErr w:type="gramEnd"/>
      <w:r w:rsidRPr="00E36725">
        <w:rPr>
          <w:rFonts w:ascii="Times New Roman" w:eastAsia="Times New Roman" w:hAnsi="Times New Roman" w:cs="Times New Roman"/>
          <w:b/>
          <w:sz w:val="28"/>
          <w:szCs w:val="28"/>
        </w:rPr>
        <w:t xml:space="preserve"> về đảm bảo an toàn, bảo mật hệ thống công nghệ thông tin cho việc cung cấp dịch vụ Internet Banking</w:t>
      </w:r>
      <w:r w:rsidRPr="00E36725">
        <w:rPr>
          <w:rFonts w:ascii="Times New Roman" w:eastAsia="Times New Roman" w:hAnsi="Times New Roman" w:cs="Times New Roman"/>
          <w:sz w:val="28"/>
          <w:szCs w:val="28"/>
        </w:rPr>
        <w:t xml:space="preserve"> </w:t>
      </w:r>
    </w:p>
    <w:p w:rsidR="00E36725" w:rsidRPr="00E36725" w:rsidRDefault="00E36725" w:rsidP="00E36725">
      <w:pPr>
        <w:spacing w:before="120" w:after="120" w:line="360" w:lineRule="exact"/>
        <w:ind w:firstLine="567"/>
        <w:jc w:val="both"/>
        <w:rPr>
          <w:rFonts w:ascii="Times New Roman" w:eastAsia="Times New Roman" w:hAnsi="Times New Roman" w:cs="Times New Roman"/>
          <w:sz w:val="28"/>
          <w:szCs w:val="28"/>
        </w:rPr>
      </w:pPr>
      <w:r w:rsidRPr="00E36725">
        <w:rPr>
          <w:rFonts w:ascii="Times New Roman" w:eastAsia="Times New Roman" w:hAnsi="Times New Roman" w:cs="Times New Roman"/>
          <w:sz w:val="28"/>
          <w:szCs w:val="28"/>
        </w:rPr>
        <w:t xml:space="preserve">1. Hệ thống Internet </w:t>
      </w:r>
      <w:proofErr w:type="gramStart"/>
      <w:r w:rsidRPr="00E36725">
        <w:rPr>
          <w:rFonts w:ascii="Times New Roman" w:eastAsia="Times New Roman" w:hAnsi="Times New Roman" w:cs="Times New Roman"/>
          <w:sz w:val="28"/>
          <w:szCs w:val="28"/>
        </w:rPr>
        <w:t>Banking</w:t>
      </w:r>
      <w:proofErr w:type="gramEnd"/>
      <w:r w:rsidRPr="00E36725">
        <w:rPr>
          <w:rFonts w:ascii="Times New Roman" w:eastAsia="Times New Roman" w:hAnsi="Times New Roman" w:cs="Times New Roman"/>
          <w:sz w:val="28"/>
          <w:szCs w:val="28"/>
        </w:rPr>
        <w:t xml:space="preserve"> là hệ thống thông tin quan trọng theo quy định của Ngân hàng Nhà nước về an toàn hệ thống thông tin trong hoạt động ngân hàng.</w:t>
      </w:r>
    </w:p>
    <w:p w:rsidR="00E36725" w:rsidRPr="00E36725" w:rsidRDefault="00E36725" w:rsidP="00E36725">
      <w:pPr>
        <w:spacing w:before="120" w:after="120" w:line="360" w:lineRule="exact"/>
        <w:ind w:firstLine="567"/>
        <w:jc w:val="both"/>
        <w:rPr>
          <w:rFonts w:ascii="Times New Roman" w:eastAsia="Times New Roman" w:hAnsi="Times New Roman" w:cs="Times New Roman"/>
          <w:sz w:val="28"/>
          <w:szCs w:val="28"/>
        </w:rPr>
      </w:pPr>
      <w:r w:rsidRPr="00E36725">
        <w:rPr>
          <w:rFonts w:ascii="Times New Roman" w:eastAsia="Times New Roman" w:hAnsi="Times New Roman" w:cs="Times New Roman"/>
          <w:sz w:val="28"/>
          <w:szCs w:val="28"/>
        </w:rPr>
        <w:lastRenderedPageBreak/>
        <w:t>2. Đảm bảo tính bí mật, tính toàn vẹn của thông tin khách hàng; đảm bảo tính sẵn sàng của hệ thống Internet Banking để cung cấp dịch vụ một cách liên tục.</w:t>
      </w:r>
    </w:p>
    <w:p w:rsidR="00E36725" w:rsidRPr="00E36725" w:rsidRDefault="00E36725" w:rsidP="00E36725">
      <w:pPr>
        <w:spacing w:before="120" w:after="120" w:line="360" w:lineRule="exact"/>
        <w:ind w:firstLine="567"/>
        <w:jc w:val="both"/>
        <w:rPr>
          <w:rFonts w:ascii="Times New Roman" w:eastAsia="Times New Roman" w:hAnsi="Times New Roman" w:cs="Times New Roman"/>
          <w:sz w:val="28"/>
          <w:szCs w:val="28"/>
        </w:rPr>
      </w:pPr>
      <w:r w:rsidRPr="00E36725">
        <w:rPr>
          <w:rFonts w:ascii="Times New Roman" w:eastAsia="Times New Roman" w:hAnsi="Times New Roman" w:cs="Times New Roman"/>
          <w:sz w:val="28"/>
          <w:szCs w:val="28"/>
        </w:rPr>
        <w:t xml:space="preserve">3. Các thông tin giao dịch của khách hàng được đánh giá mức độ rủi ro </w:t>
      </w:r>
      <w:proofErr w:type="gramStart"/>
      <w:r w:rsidRPr="00E36725">
        <w:rPr>
          <w:rFonts w:ascii="Times New Roman" w:eastAsia="Times New Roman" w:hAnsi="Times New Roman" w:cs="Times New Roman"/>
          <w:sz w:val="28"/>
          <w:szCs w:val="28"/>
        </w:rPr>
        <w:t>theo</w:t>
      </w:r>
      <w:proofErr w:type="gramEnd"/>
      <w:r w:rsidRPr="00E36725">
        <w:rPr>
          <w:rFonts w:ascii="Times New Roman" w:eastAsia="Times New Roman" w:hAnsi="Times New Roman" w:cs="Times New Roman"/>
          <w:sz w:val="28"/>
          <w:szCs w:val="28"/>
        </w:rPr>
        <w:t xml:space="preserve"> từng nhóm khách hàng, loại giao dịch, hạn mức giao dịch và trên cơ sở đó cung cấp biện pháp xác thực giao dịch phù hợp cho khách hàng lựa chọn. Biện pháp xác thực giao dịch phải đáp ứng:</w:t>
      </w:r>
    </w:p>
    <w:p w:rsidR="00E36725" w:rsidRPr="00E36725" w:rsidRDefault="00E36725" w:rsidP="00E36725">
      <w:pPr>
        <w:spacing w:before="120" w:after="120" w:line="360" w:lineRule="exact"/>
        <w:ind w:firstLine="567"/>
        <w:jc w:val="both"/>
        <w:rPr>
          <w:rFonts w:ascii="Times New Roman" w:eastAsia="Times New Roman" w:hAnsi="Times New Roman" w:cs="Times New Roman"/>
          <w:sz w:val="28"/>
          <w:szCs w:val="28"/>
        </w:rPr>
      </w:pPr>
      <w:r w:rsidRPr="00E36725">
        <w:rPr>
          <w:rFonts w:ascii="Times New Roman" w:eastAsia="Times New Roman" w:hAnsi="Times New Roman" w:cs="Times New Roman"/>
          <w:sz w:val="28"/>
          <w:szCs w:val="28"/>
        </w:rPr>
        <w:t>a) Áp dụng tối thiểu biện pháp xác thực đa thành tố khi thay đổi thông tin định danh khách hàng;</w:t>
      </w:r>
    </w:p>
    <w:p w:rsidR="00E36725" w:rsidRPr="00E36725" w:rsidRDefault="00E36725" w:rsidP="00E36725">
      <w:pPr>
        <w:spacing w:before="120" w:after="120" w:line="360" w:lineRule="exact"/>
        <w:ind w:firstLine="567"/>
        <w:jc w:val="both"/>
        <w:rPr>
          <w:rFonts w:ascii="Times New Roman" w:eastAsia="Times New Roman" w:hAnsi="Times New Roman" w:cs="Times New Roman"/>
          <w:sz w:val="28"/>
          <w:szCs w:val="28"/>
        </w:rPr>
      </w:pPr>
      <w:r w:rsidRPr="00E36725">
        <w:rPr>
          <w:rFonts w:ascii="Times New Roman" w:eastAsia="Times New Roman" w:hAnsi="Times New Roman" w:cs="Times New Roman"/>
          <w:sz w:val="28"/>
          <w:szCs w:val="28"/>
        </w:rPr>
        <w:t xml:space="preserve">b) Áp dụng các biện pháp xác thực cho từng nhóm khách hàng, loại giao dịch, hạn mức giao dịch </w:t>
      </w:r>
      <w:proofErr w:type="gramStart"/>
      <w:r w:rsidRPr="00E36725">
        <w:rPr>
          <w:rFonts w:ascii="Times New Roman" w:eastAsia="Times New Roman" w:hAnsi="Times New Roman" w:cs="Times New Roman"/>
          <w:sz w:val="28"/>
          <w:szCs w:val="28"/>
        </w:rPr>
        <w:t>theo</w:t>
      </w:r>
      <w:proofErr w:type="gramEnd"/>
      <w:r w:rsidRPr="00E36725">
        <w:rPr>
          <w:rFonts w:ascii="Times New Roman" w:eastAsia="Times New Roman" w:hAnsi="Times New Roman" w:cs="Times New Roman"/>
          <w:sz w:val="28"/>
          <w:szCs w:val="28"/>
        </w:rPr>
        <w:t xml:space="preserve"> quyết định của Thống đốc Ngân hàng Nhà nước trong từng thời kỳ;</w:t>
      </w:r>
    </w:p>
    <w:p w:rsidR="00E36725" w:rsidRPr="00E36725" w:rsidRDefault="00E36725" w:rsidP="00E36725">
      <w:pPr>
        <w:spacing w:before="120" w:after="120" w:line="360" w:lineRule="exact"/>
        <w:ind w:firstLine="567"/>
        <w:jc w:val="both"/>
        <w:rPr>
          <w:rFonts w:ascii="Times New Roman" w:eastAsia="Times New Roman" w:hAnsi="Times New Roman" w:cs="Times New Roman"/>
          <w:sz w:val="28"/>
          <w:szCs w:val="28"/>
        </w:rPr>
      </w:pPr>
      <w:r w:rsidRPr="00E36725">
        <w:rPr>
          <w:rFonts w:ascii="Times New Roman" w:eastAsia="Times New Roman" w:hAnsi="Times New Roman" w:cs="Times New Roman"/>
          <w:sz w:val="28"/>
          <w:szCs w:val="28"/>
        </w:rPr>
        <w:t>c) Đối với giao dịch gồm nhiều bước, phải áp dụng tối thiểu biện pháp xác thực tại bước phê duyệt cuối cùng.</w:t>
      </w:r>
    </w:p>
    <w:p w:rsidR="00E36725" w:rsidRPr="00E36725" w:rsidRDefault="00E36725" w:rsidP="00E36725">
      <w:pPr>
        <w:spacing w:before="120" w:after="120" w:line="360" w:lineRule="exact"/>
        <w:ind w:firstLine="567"/>
        <w:jc w:val="both"/>
        <w:rPr>
          <w:rFonts w:ascii="Times New Roman" w:eastAsia="Times New Roman" w:hAnsi="Times New Roman" w:cs="Times New Roman"/>
          <w:sz w:val="28"/>
          <w:szCs w:val="28"/>
        </w:rPr>
      </w:pPr>
      <w:r w:rsidRPr="00E36725">
        <w:rPr>
          <w:rFonts w:ascii="Times New Roman" w:eastAsia="Times New Roman" w:hAnsi="Times New Roman" w:cs="Times New Roman"/>
          <w:sz w:val="28"/>
          <w:szCs w:val="28"/>
        </w:rPr>
        <w:t xml:space="preserve">4. Thực hiện kiểm tra, đánh giá an ninh, bảo mật hệ thống Internet Banking </w:t>
      </w:r>
      <w:proofErr w:type="gramStart"/>
      <w:r w:rsidRPr="00E36725">
        <w:rPr>
          <w:rFonts w:ascii="Times New Roman" w:eastAsia="Times New Roman" w:hAnsi="Times New Roman" w:cs="Times New Roman"/>
          <w:sz w:val="28"/>
          <w:szCs w:val="28"/>
        </w:rPr>
        <w:t>theo</w:t>
      </w:r>
      <w:proofErr w:type="gramEnd"/>
      <w:r w:rsidRPr="00E36725">
        <w:rPr>
          <w:rFonts w:ascii="Times New Roman" w:eastAsia="Times New Roman" w:hAnsi="Times New Roman" w:cs="Times New Roman"/>
          <w:sz w:val="28"/>
          <w:szCs w:val="28"/>
        </w:rPr>
        <w:t xml:space="preserve"> định kỳ hàng năm.</w:t>
      </w:r>
    </w:p>
    <w:p w:rsidR="00E36725" w:rsidRPr="00E36725" w:rsidRDefault="00E36725" w:rsidP="00E36725">
      <w:pPr>
        <w:spacing w:before="120" w:after="120" w:line="360" w:lineRule="exact"/>
        <w:ind w:firstLine="567"/>
        <w:jc w:val="both"/>
        <w:rPr>
          <w:rFonts w:ascii="Times New Roman" w:eastAsia="Times New Roman" w:hAnsi="Times New Roman" w:cs="Times New Roman"/>
          <w:sz w:val="28"/>
          <w:szCs w:val="28"/>
        </w:rPr>
      </w:pPr>
      <w:r w:rsidRPr="00E36725">
        <w:rPr>
          <w:rFonts w:ascii="Times New Roman" w:eastAsia="Times New Roman" w:hAnsi="Times New Roman" w:cs="Times New Roman"/>
          <w:sz w:val="28"/>
          <w:szCs w:val="28"/>
        </w:rPr>
        <w:t>5. Thường xuyên nhận dạng rủi ro, nguy cơ gây ra rủi ro và xác định nguyên nhân gây ra rủi ro, kịp thời có biện pháp phòng ngừa, kiểm soát và xử lý rủi ro trong cung cấp dịch vụ ngân hàng trên Internet.</w:t>
      </w:r>
    </w:p>
    <w:p w:rsidR="00E36725" w:rsidRPr="00E36725" w:rsidRDefault="00E36725" w:rsidP="00E36725">
      <w:pPr>
        <w:spacing w:before="120" w:after="120" w:line="360" w:lineRule="exact"/>
        <w:ind w:firstLine="567"/>
        <w:jc w:val="both"/>
        <w:rPr>
          <w:rFonts w:ascii="Times New Roman" w:eastAsia="Times New Roman" w:hAnsi="Times New Roman" w:cs="Times New Roman"/>
          <w:sz w:val="28"/>
          <w:szCs w:val="28"/>
        </w:rPr>
      </w:pPr>
      <w:r w:rsidRPr="00E36725">
        <w:rPr>
          <w:rFonts w:ascii="Times New Roman" w:eastAsia="Times New Roman" w:hAnsi="Times New Roman" w:cs="Times New Roman"/>
          <w:sz w:val="28"/>
          <w:szCs w:val="28"/>
        </w:rPr>
        <w:t>6. Các trang thiết bị hạ tầng kỹ thuật công nghệ thông tin cung cấp dịch vụ Internet Banking phải có bản quyền, nguồn gốc, xuất xứ rõ ràng. Với các trang thiết bị sắp hết vòng đời sản phẩm và sẽ không được nhà sản xuất tiếp tục hỗ trợ, đơn vị phải có kế hoạch nâng cấp, thay thế theo thông báo của nhà sản xuất, bảo đảm các trang thiết bị hạ tầng có khả năng cài đặt phiên bản phần mềm mới.</w:t>
      </w:r>
      <w:proofErr w:type="gramStart"/>
      <w:r w:rsidRPr="00E36725">
        <w:rPr>
          <w:rFonts w:ascii="Times New Roman" w:eastAsia="Times New Roman" w:hAnsi="Times New Roman" w:cs="Times New Roman"/>
          <w:sz w:val="28"/>
          <w:szCs w:val="28"/>
        </w:rPr>
        <w:t>”.</w:t>
      </w:r>
      <w:proofErr w:type="gramEnd"/>
    </w:p>
    <w:p w:rsidR="00E36725" w:rsidRPr="00E36725" w:rsidRDefault="00E36725" w:rsidP="00E36725">
      <w:pPr>
        <w:numPr>
          <w:ilvl w:val="0"/>
          <w:numId w:val="1"/>
        </w:numPr>
        <w:spacing w:before="120" w:after="120" w:line="360" w:lineRule="exact"/>
        <w:contextualSpacing/>
        <w:jc w:val="both"/>
        <w:rPr>
          <w:rFonts w:ascii="Times New Roman" w:eastAsia="Times New Roman" w:hAnsi="Times New Roman" w:cs="Times New Roman"/>
          <w:sz w:val="28"/>
          <w:szCs w:val="28"/>
        </w:rPr>
      </w:pPr>
      <w:r w:rsidRPr="00E36725">
        <w:rPr>
          <w:rFonts w:ascii="Times New Roman" w:eastAsia="Times New Roman" w:hAnsi="Times New Roman" w:cs="Times New Roman"/>
          <w:sz w:val="28"/>
          <w:szCs w:val="28"/>
        </w:rPr>
        <w:t>Khoản 3 Điều 4 được sửa đổi, bổ sung như sau:</w:t>
      </w:r>
    </w:p>
    <w:p w:rsidR="00E36725" w:rsidRPr="00E36725" w:rsidRDefault="00E36725" w:rsidP="00E36725">
      <w:pPr>
        <w:spacing w:before="120" w:after="120" w:line="360" w:lineRule="exact"/>
        <w:ind w:firstLine="567"/>
        <w:jc w:val="both"/>
        <w:rPr>
          <w:rFonts w:ascii="Times New Roman" w:eastAsia="Times New Roman" w:hAnsi="Times New Roman" w:cs="Times New Roman"/>
          <w:sz w:val="28"/>
          <w:szCs w:val="28"/>
        </w:rPr>
      </w:pPr>
      <w:r w:rsidRPr="00E36725">
        <w:rPr>
          <w:rFonts w:ascii="Times New Roman" w:eastAsia="Times New Roman" w:hAnsi="Times New Roman" w:cs="Times New Roman"/>
          <w:sz w:val="28"/>
          <w:szCs w:val="28"/>
        </w:rPr>
        <w:t>“3. Thông tin khách hàng không được lưu trữ tại phân vùng kết nối Internet và phân vùng DMZ.</w:t>
      </w:r>
      <w:proofErr w:type="gramStart"/>
      <w:r w:rsidRPr="00E36725">
        <w:rPr>
          <w:rFonts w:ascii="Times New Roman" w:eastAsia="Times New Roman" w:hAnsi="Times New Roman" w:cs="Times New Roman"/>
          <w:sz w:val="28"/>
          <w:szCs w:val="28"/>
        </w:rPr>
        <w:t>”.</w:t>
      </w:r>
      <w:proofErr w:type="gramEnd"/>
    </w:p>
    <w:p w:rsidR="00E36725" w:rsidRPr="00E36725" w:rsidRDefault="00E36725" w:rsidP="00E36725">
      <w:pPr>
        <w:numPr>
          <w:ilvl w:val="0"/>
          <w:numId w:val="1"/>
        </w:numPr>
        <w:spacing w:before="120" w:after="120" w:line="360" w:lineRule="exact"/>
        <w:contextualSpacing/>
        <w:jc w:val="both"/>
        <w:rPr>
          <w:rFonts w:ascii="Times New Roman" w:eastAsia="Times New Roman" w:hAnsi="Times New Roman" w:cs="Times New Roman"/>
          <w:sz w:val="28"/>
          <w:szCs w:val="28"/>
        </w:rPr>
      </w:pPr>
      <w:r w:rsidRPr="00E36725">
        <w:rPr>
          <w:rFonts w:ascii="Times New Roman" w:eastAsia="Times New Roman" w:hAnsi="Times New Roman" w:cs="Times New Roman"/>
          <w:sz w:val="28"/>
          <w:szCs w:val="28"/>
        </w:rPr>
        <w:t>Khoản 10 Điều 4 được sửa đổi, bổ sung như sau:</w:t>
      </w:r>
    </w:p>
    <w:p w:rsidR="00E36725" w:rsidRPr="00E36725" w:rsidRDefault="00E36725" w:rsidP="00E36725">
      <w:pPr>
        <w:spacing w:before="120" w:after="120" w:line="360" w:lineRule="exact"/>
        <w:ind w:firstLine="567"/>
        <w:jc w:val="both"/>
        <w:rPr>
          <w:rFonts w:ascii="Times New Roman" w:eastAsia="Times New Roman" w:hAnsi="Times New Roman" w:cs="Times New Roman"/>
          <w:sz w:val="28"/>
          <w:szCs w:val="28"/>
        </w:rPr>
      </w:pPr>
      <w:r w:rsidRPr="00E36725">
        <w:rPr>
          <w:rFonts w:ascii="Times New Roman" w:eastAsia="Times New Roman" w:hAnsi="Times New Roman" w:cs="Times New Roman"/>
          <w:sz w:val="28"/>
          <w:szCs w:val="28"/>
        </w:rPr>
        <w:t>“10. Đường truyền kết nối Internet cung cấp dịch vụ phải bảo đảm tính sẵn sàng cao và khả năng cung cấp dịch vụ liên tục.</w:t>
      </w:r>
      <w:proofErr w:type="gramStart"/>
      <w:r w:rsidRPr="00E36725">
        <w:rPr>
          <w:rFonts w:ascii="Times New Roman" w:eastAsia="Times New Roman" w:hAnsi="Times New Roman" w:cs="Times New Roman"/>
          <w:sz w:val="28"/>
          <w:szCs w:val="28"/>
        </w:rPr>
        <w:t>”.</w:t>
      </w:r>
      <w:proofErr w:type="gramEnd"/>
    </w:p>
    <w:p w:rsidR="00E36725" w:rsidRPr="00E36725" w:rsidRDefault="00E36725" w:rsidP="00E36725">
      <w:pPr>
        <w:numPr>
          <w:ilvl w:val="0"/>
          <w:numId w:val="1"/>
        </w:numPr>
        <w:spacing w:before="120" w:after="120" w:line="360" w:lineRule="exact"/>
        <w:contextualSpacing/>
        <w:jc w:val="both"/>
        <w:rPr>
          <w:rFonts w:ascii="Times New Roman" w:eastAsia="Times New Roman" w:hAnsi="Times New Roman" w:cs="Times New Roman"/>
          <w:sz w:val="28"/>
          <w:szCs w:val="28"/>
        </w:rPr>
      </w:pPr>
      <w:r w:rsidRPr="00E36725">
        <w:rPr>
          <w:rFonts w:ascii="Times New Roman" w:eastAsia="Times New Roman" w:hAnsi="Times New Roman" w:cs="Times New Roman"/>
          <w:sz w:val="28"/>
          <w:szCs w:val="28"/>
        </w:rPr>
        <w:t>Khoản 2 Điều 6 được sửa đổi, bổ sung như sau:</w:t>
      </w:r>
    </w:p>
    <w:p w:rsidR="00E36725" w:rsidRPr="00E36725" w:rsidRDefault="00E36725" w:rsidP="00E36725">
      <w:pPr>
        <w:spacing w:before="120" w:after="120" w:line="360" w:lineRule="exact"/>
        <w:ind w:firstLine="567"/>
        <w:jc w:val="both"/>
        <w:rPr>
          <w:rFonts w:ascii="Times New Roman" w:eastAsia="Times New Roman" w:hAnsi="Times New Roman" w:cs="Times New Roman"/>
          <w:sz w:val="28"/>
          <w:szCs w:val="28"/>
        </w:rPr>
      </w:pPr>
      <w:r w:rsidRPr="00E36725">
        <w:rPr>
          <w:rFonts w:ascii="Times New Roman" w:eastAsia="Times New Roman" w:hAnsi="Times New Roman" w:cs="Times New Roman"/>
          <w:sz w:val="28"/>
          <w:szCs w:val="28"/>
        </w:rPr>
        <w:t>“2. Hệ thống Internet Banking phải có cơ sở dữ liệu dự phòng thảm họa có khả năng thay thế cơ sở dữ liệu chính và bảo đảm không mất dữ liệu giao dịch trực tuyến của khách hàng.</w:t>
      </w:r>
      <w:proofErr w:type="gramStart"/>
      <w:r w:rsidRPr="00E36725">
        <w:rPr>
          <w:rFonts w:ascii="Times New Roman" w:eastAsia="Times New Roman" w:hAnsi="Times New Roman" w:cs="Times New Roman"/>
          <w:sz w:val="28"/>
          <w:szCs w:val="28"/>
        </w:rPr>
        <w:t>”.</w:t>
      </w:r>
      <w:proofErr w:type="gramEnd"/>
    </w:p>
    <w:p w:rsidR="00E36725" w:rsidRPr="00E36725" w:rsidRDefault="00E36725" w:rsidP="00E36725">
      <w:pPr>
        <w:numPr>
          <w:ilvl w:val="0"/>
          <w:numId w:val="1"/>
        </w:numPr>
        <w:spacing w:before="120" w:after="120" w:line="360" w:lineRule="exact"/>
        <w:contextualSpacing/>
        <w:jc w:val="both"/>
        <w:rPr>
          <w:rFonts w:ascii="Times New Roman" w:eastAsia="Times New Roman" w:hAnsi="Times New Roman" w:cs="Times New Roman"/>
          <w:sz w:val="28"/>
          <w:szCs w:val="28"/>
        </w:rPr>
      </w:pPr>
      <w:r w:rsidRPr="00E36725">
        <w:rPr>
          <w:rFonts w:ascii="Times New Roman" w:eastAsia="Times New Roman" w:hAnsi="Times New Roman" w:cs="Times New Roman"/>
          <w:sz w:val="28"/>
          <w:szCs w:val="28"/>
        </w:rPr>
        <w:t>Điểm c và điểm đ khoản 6 Điều 7 được sửa đổi, bổ sung như sau:</w:t>
      </w:r>
    </w:p>
    <w:p w:rsidR="00E36725" w:rsidRPr="00E36725" w:rsidRDefault="00E36725" w:rsidP="00E36725">
      <w:pPr>
        <w:spacing w:before="120" w:after="120" w:line="360" w:lineRule="exact"/>
        <w:ind w:firstLine="567"/>
        <w:jc w:val="both"/>
        <w:rPr>
          <w:rFonts w:ascii="Times New Roman" w:eastAsia="Times New Roman" w:hAnsi="Times New Roman" w:cs="Times New Roman"/>
          <w:sz w:val="28"/>
          <w:szCs w:val="28"/>
        </w:rPr>
      </w:pPr>
      <w:r w:rsidRPr="00E36725">
        <w:rPr>
          <w:rFonts w:ascii="Times New Roman" w:eastAsia="Times New Roman" w:hAnsi="Times New Roman" w:cs="Times New Roman"/>
          <w:sz w:val="28"/>
          <w:szCs w:val="28"/>
        </w:rPr>
        <w:lastRenderedPageBreak/>
        <w:t>“</w:t>
      </w:r>
      <w:bookmarkStart w:id="2" w:name="_Hlk525566788"/>
      <w:proofErr w:type="gramStart"/>
      <w:r w:rsidRPr="00E36725">
        <w:rPr>
          <w:rFonts w:ascii="Times New Roman" w:eastAsia="Times New Roman" w:hAnsi="Times New Roman" w:cs="Times New Roman"/>
          <w:sz w:val="28"/>
          <w:szCs w:val="28"/>
        </w:rPr>
        <w:t>c</w:t>
      </w:r>
      <w:proofErr w:type="gramEnd"/>
      <w:r w:rsidRPr="00E36725">
        <w:rPr>
          <w:rFonts w:ascii="Times New Roman" w:eastAsia="Times New Roman" w:hAnsi="Times New Roman" w:cs="Times New Roman"/>
          <w:sz w:val="28"/>
          <w:szCs w:val="28"/>
        </w:rPr>
        <w:t>) Kiểm soát phiên giao dịch: hệ thống có cơ chế tự động ngắt phiên giao dịch khi người sử dụng không thao tác trong một khoảng thời gian do đơn vị quy định hoặc áp dụng các biện pháp bảo vệ khác;</w:t>
      </w:r>
      <w:bookmarkEnd w:id="2"/>
      <w:r w:rsidRPr="00E36725">
        <w:rPr>
          <w:rFonts w:ascii="Times New Roman" w:eastAsia="Times New Roman" w:hAnsi="Times New Roman" w:cs="Times New Roman"/>
          <w:sz w:val="28"/>
          <w:szCs w:val="28"/>
        </w:rPr>
        <w:t>”;</w:t>
      </w:r>
    </w:p>
    <w:p w:rsidR="00E36725" w:rsidRDefault="00E36725" w:rsidP="00E36725">
      <w:pPr>
        <w:spacing w:before="120" w:after="120" w:line="360" w:lineRule="exact"/>
        <w:ind w:firstLine="567"/>
        <w:jc w:val="both"/>
        <w:rPr>
          <w:rFonts w:ascii="Times New Roman" w:eastAsia="Times New Roman" w:hAnsi="Times New Roman" w:cs="Times New Roman"/>
          <w:sz w:val="28"/>
          <w:szCs w:val="28"/>
        </w:rPr>
      </w:pPr>
      <w:r w:rsidRPr="00E36725" w:rsidDel="00413D73">
        <w:rPr>
          <w:rFonts w:ascii="Times New Roman" w:eastAsia="Times New Roman" w:hAnsi="Times New Roman" w:cs="Times New Roman"/>
          <w:sz w:val="28"/>
          <w:szCs w:val="28"/>
        </w:rPr>
        <w:t xml:space="preserve"> </w:t>
      </w:r>
      <w:r w:rsidRPr="00E36725">
        <w:rPr>
          <w:rFonts w:ascii="Times New Roman" w:eastAsia="Times New Roman" w:hAnsi="Times New Roman" w:cs="Times New Roman"/>
          <w:sz w:val="28"/>
          <w:szCs w:val="28"/>
        </w:rPr>
        <w:t>“</w:t>
      </w:r>
      <w:proofErr w:type="gramStart"/>
      <w:r w:rsidRPr="00E36725">
        <w:rPr>
          <w:rFonts w:ascii="Times New Roman" w:eastAsia="Times New Roman" w:hAnsi="Times New Roman" w:cs="Times New Roman"/>
          <w:sz w:val="28"/>
          <w:szCs w:val="28"/>
        </w:rPr>
        <w:t>đ</w:t>
      </w:r>
      <w:proofErr w:type="gramEnd"/>
      <w:r w:rsidRPr="00E36725">
        <w:rPr>
          <w:rFonts w:ascii="Times New Roman" w:eastAsia="Times New Roman" w:hAnsi="Times New Roman" w:cs="Times New Roman"/>
          <w:sz w:val="28"/>
          <w:szCs w:val="28"/>
        </w:rPr>
        <w:t>) Đối với khách hàng là tổ chức, phần mềm ứng dụng được thiết kế để đảm bảo việc thực hiện giao dịch bao gồm tối thiểu hai bước: tạo, phê duyệt giao dịch và được thực hiện bởi những người khác nhau. Trong trường hợp khách hàng là tổ chức được pháp luật cho phép áp dụng chế độ kế toán đơn giản, việc thực hiện giao dịch tương tự như khách hàng cá nhân.</w:t>
      </w:r>
      <w:proofErr w:type="gramStart"/>
      <w:r w:rsidRPr="00E36725">
        <w:rPr>
          <w:rFonts w:ascii="Times New Roman" w:eastAsia="Times New Roman" w:hAnsi="Times New Roman" w:cs="Times New Roman"/>
          <w:sz w:val="28"/>
          <w:szCs w:val="28"/>
        </w:rPr>
        <w:t>”.</w:t>
      </w:r>
      <w:proofErr w:type="gramEnd"/>
    </w:p>
    <w:p w:rsidR="00E36725" w:rsidRPr="00E36725" w:rsidRDefault="00E36725" w:rsidP="00E36725">
      <w:pPr>
        <w:pStyle w:val="ListParagraph"/>
        <w:numPr>
          <w:ilvl w:val="0"/>
          <w:numId w:val="1"/>
        </w:numPr>
        <w:spacing w:before="120" w:after="120" w:line="360" w:lineRule="exact"/>
        <w:jc w:val="both"/>
        <w:rPr>
          <w:rFonts w:ascii="Times New Roman" w:eastAsia="Times New Roman" w:hAnsi="Times New Roman" w:cs="Times New Roman"/>
          <w:sz w:val="28"/>
          <w:szCs w:val="28"/>
        </w:rPr>
      </w:pPr>
      <w:r w:rsidRPr="00E36725">
        <w:rPr>
          <w:rFonts w:ascii="Times New Roman" w:eastAsia="Times New Roman" w:hAnsi="Times New Roman" w:cs="Times New Roman"/>
          <w:sz w:val="28"/>
          <w:szCs w:val="28"/>
        </w:rPr>
        <w:t>Khoản 3 Điều 8 được sửa đổi, bổ sung như sau:</w:t>
      </w:r>
    </w:p>
    <w:p w:rsidR="00E36725" w:rsidRDefault="00E36725" w:rsidP="00E36725">
      <w:pPr>
        <w:spacing w:before="120" w:after="120" w:line="360" w:lineRule="exact"/>
        <w:ind w:firstLine="567"/>
        <w:jc w:val="both"/>
        <w:rPr>
          <w:rFonts w:ascii="Times New Roman" w:eastAsia="Times New Roman" w:hAnsi="Times New Roman" w:cs="Times New Roman"/>
          <w:sz w:val="28"/>
          <w:szCs w:val="28"/>
        </w:rPr>
      </w:pPr>
      <w:r w:rsidRPr="00E36725">
        <w:rPr>
          <w:rFonts w:ascii="Times New Roman" w:eastAsia="Times New Roman" w:hAnsi="Times New Roman" w:cs="Times New Roman"/>
          <w:sz w:val="28"/>
          <w:szCs w:val="28"/>
        </w:rPr>
        <w:t>“3. Phần mềm ứng dụng phải xác thực người dùng khi truy cập và không có tính năng ghi nhớ mã khóa truy cập. Trường hợp xác thực sai liên tiếp quá số lần do đơn vị quy định, phần mềm ứng dụng phải tự động khoá tạm thời không cho người dùng tiếp tục sử dụng.</w:t>
      </w:r>
      <w:proofErr w:type="gramStart"/>
      <w:r w:rsidRPr="00E36725">
        <w:rPr>
          <w:rFonts w:ascii="Times New Roman" w:eastAsia="Times New Roman" w:hAnsi="Times New Roman" w:cs="Times New Roman"/>
          <w:sz w:val="28"/>
          <w:szCs w:val="28"/>
        </w:rPr>
        <w:t>”.</w:t>
      </w:r>
      <w:proofErr w:type="gramEnd"/>
    </w:p>
    <w:p w:rsidR="00E36725" w:rsidRPr="00E36725" w:rsidRDefault="00E36725" w:rsidP="00E36725">
      <w:pPr>
        <w:pStyle w:val="ListParagraph"/>
        <w:numPr>
          <w:ilvl w:val="0"/>
          <w:numId w:val="1"/>
        </w:numPr>
        <w:spacing w:before="120" w:after="120" w:line="360" w:lineRule="exact"/>
        <w:jc w:val="both"/>
        <w:rPr>
          <w:rFonts w:ascii="Times New Roman" w:eastAsia="Times New Roman" w:hAnsi="Times New Roman" w:cs="Times New Roman"/>
          <w:sz w:val="28"/>
          <w:szCs w:val="28"/>
        </w:rPr>
      </w:pPr>
      <w:r w:rsidRPr="00E36725">
        <w:rPr>
          <w:rFonts w:ascii="Times New Roman" w:eastAsia="Times New Roman" w:hAnsi="Times New Roman" w:cs="Times New Roman"/>
          <w:sz w:val="28"/>
          <w:szCs w:val="28"/>
        </w:rPr>
        <w:t>Bổ sung điểm c vào khoản 1 Điều 9 như sau:</w:t>
      </w:r>
    </w:p>
    <w:p w:rsidR="00E36725" w:rsidRDefault="00E36725" w:rsidP="00E36725">
      <w:pPr>
        <w:spacing w:before="120" w:after="120" w:line="360" w:lineRule="exact"/>
        <w:ind w:firstLine="567"/>
        <w:jc w:val="both"/>
        <w:rPr>
          <w:rFonts w:ascii="Times New Roman" w:eastAsia="Times New Roman" w:hAnsi="Times New Roman" w:cs="Times New Roman"/>
          <w:sz w:val="28"/>
          <w:szCs w:val="28"/>
        </w:rPr>
      </w:pPr>
      <w:r w:rsidRPr="00E36725">
        <w:rPr>
          <w:rFonts w:ascii="Times New Roman" w:eastAsia="Times New Roman" w:hAnsi="Times New Roman" w:cs="Times New Roman"/>
          <w:sz w:val="28"/>
          <w:szCs w:val="28"/>
        </w:rPr>
        <w:t>“</w:t>
      </w:r>
      <w:bookmarkStart w:id="3" w:name="_Hlk522373848"/>
      <w:r w:rsidRPr="00E36725">
        <w:rPr>
          <w:rFonts w:ascii="Times New Roman" w:eastAsia="Times New Roman" w:hAnsi="Times New Roman" w:cs="Times New Roman"/>
          <w:sz w:val="28"/>
          <w:szCs w:val="28"/>
        </w:rPr>
        <w:t>c) Đối với việc truy cập hệ thống Internet Banking bằng trình duyệt, đơn vị phải có biện pháp chống đăng nhập tự động.</w:t>
      </w:r>
      <w:bookmarkEnd w:id="3"/>
      <w:proofErr w:type="gramStart"/>
      <w:r w:rsidRPr="00E36725">
        <w:rPr>
          <w:rFonts w:ascii="Times New Roman" w:eastAsia="Times New Roman" w:hAnsi="Times New Roman" w:cs="Times New Roman"/>
          <w:sz w:val="28"/>
          <w:szCs w:val="28"/>
        </w:rPr>
        <w:t>”.</w:t>
      </w:r>
      <w:proofErr w:type="gramEnd"/>
    </w:p>
    <w:p w:rsidR="00E36725" w:rsidRPr="00E36725" w:rsidRDefault="00E36725" w:rsidP="00E36725">
      <w:pPr>
        <w:pStyle w:val="ListParagraph"/>
        <w:numPr>
          <w:ilvl w:val="0"/>
          <w:numId w:val="1"/>
        </w:numPr>
        <w:spacing w:before="120" w:after="120" w:line="360" w:lineRule="exact"/>
        <w:jc w:val="both"/>
        <w:rPr>
          <w:rFonts w:ascii="Times New Roman" w:eastAsia="Times New Roman" w:hAnsi="Times New Roman" w:cs="Times New Roman"/>
          <w:sz w:val="28"/>
          <w:szCs w:val="28"/>
        </w:rPr>
      </w:pPr>
      <w:r w:rsidRPr="00E36725">
        <w:rPr>
          <w:rFonts w:ascii="Times New Roman" w:eastAsia="Times New Roman" w:hAnsi="Times New Roman" w:cs="Times New Roman"/>
          <w:sz w:val="28"/>
          <w:szCs w:val="28"/>
        </w:rPr>
        <w:t>Khoản 2 Điều 9 được sửa đổi, bổ sung như sau:</w:t>
      </w:r>
    </w:p>
    <w:p w:rsidR="00E36725" w:rsidRDefault="00E36725" w:rsidP="00E36725">
      <w:pPr>
        <w:spacing w:before="120" w:after="120" w:line="360" w:lineRule="exact"/>
        <w:ind w:firstLine="567"/>
        <w:jc w:val="both"/>
        <w:rPr>
          <w:rFonts w:ascii="Times New Roman" w:eastAsia="Times New Roman" w:hAnsi="Times New Roman" w:cs="Times New Roman"/>
          <w:sz w:val="28"/>
          <w:szCs w:val="28"/>
        </w:rPr>
      </w:pPr>
      <w:r w:rsidRPr="00E36725">
        <w:rPr>
          <w:rFonts w:ascii="Times New Roman" w:eastAsia="Times New Roman" w:hAnsi="Times New Roman" w:cs="Times New Roman"/>
          <w:sz w:val="28"/>
          <w:szCs w:val="28"/>
        </w:rPr>
        <w:t>“</w:t>
      </w:r>
      <w:bookmarkStart w:id="4" w:name="_Hlk522373902"/>
      <w:r w:rsidRPr="00E36725">
        <w:rPr>
          <w:rFonts w:ascii="Times New Roman" w:eastAsia="Times New Roman" w:hAnsi="Times New Roman" w:cs="Times New Roman"/>
          <w:sz w:val="28"/>
          <w:szCs w:val="28"/>
        </w:rPr>
        <w:t>2. Phần mềm ứng dụng Internet Banking phải có tính năng bắt buộc khách hàng thay đổi mã khóa bí mật ngay lần đăng nhập đầu tiên; khóa tài khoản truy cập trong trường hợp bị nhập sai mã khóa bí mật liên tiếp quá số lần do đơn vị quy định. Đơn vị chỉ mở khóa tài khoản khi khách hàng yêu cầu và phải xác thực khách hàng trước khi thực hiện mở khóa tài khoản, bảo đảm chống gian lận, giả mạo.</w:t>
      </w:r>
      <w:bookmarkEnd w:id="4"/>
      <w:proofErr w:type="gramStart"/>
      <w:r w:rsidRPr="00E36725">
        <w:rPr>
          <w:rFonts w:ascii="Times New Roman" w:eastAsia="Times New Roman" w:hAnsi="Times New Roman" w:cs="Times New Roman"/>
          <w:sz w:val="28"/>
          <w:szCs w:val="28"/>
        </w:rPr>
        <w:t>”.</w:t>
      </w:r>
      <w:proofErr w:type="gramEnd"/>
    </w:p>
    <w:p w:rsidR="00E36725" w:rsidRPr="00E36725" w:rsidRDefault="00E36725" w:rsidP="00E36725">
      <w:pPr>
        <w:pStyle w:val="ListParagraph"/>
        <w:numPr>
          <w:ilvl w:val="0"/>
          <w:numId w:val="1"/>
        </w:numPr>
        <w:spacing w:before="120" w:after="120" w:line="360" w:lineRule="exact"/>
        <w:jc w:val="both"/>
        <w:rPr>
          <w:rFonts w:ascii="Times New Roman" w:eastAsia="Times New Roman" w:hAnsi="Times New Roman" w:cs="Times New Roman"/>
          <w:sz w:val="28"/>
          <w:szCs w:val="28"/>
        </w:rPr>
      </w:pPr>
      <w:r w:rsidRPr="00E36725">
        <w:rPr>
          <w:rFonts w:ascii="Times New Roman" w:eastAsia="Times New Roman" w:hAnsi="Times New Roman" w:cs="Times New Roman"/>
          <w:sz w:val="28"/>
          <w:szCs w:val="28"/>
        </w:rPr>
        <w:t xml:space="preserve">Khoản 3 Điều 12 được sửa đổi, bổ sung như sau: </w:t>
      </w:r>
    </w:p>
    <w:p w:rsidR="00E36725" w:rsidRPr="00E36725" w:rsidRDefault="00E36725" w:rsidP="00E36725">
      <w:pPr>
        <w:spacing w:before="120" w:after="120" w:line="360" w:lineRule="exact"/>
        <w:ind w:firstLine="567"/>
        <w:jc w:val="both"/>
        <w:rPr>
          <w:rFonts w:ascii="Times New Roman" w:eastAsia="Times New Roman" w:hAnsi="Times New Roman" w:cs="Times New Roman"/>
          <w:sz w:val="28"/>
          <w:szCs w:val="28"/>
        </w:rPr>
      </w:pPr>
      <w:r w:rsidRPr="00E36725">
        <w:rPr>
          <w:rFonts w:ascii="Times New Roman" w:eastAsia="Times New Roman" w:hAnsi="Times New Roman" w:cs="Times New Roman"/>
          <w:sz w:val="28"/>
          <w:szCs w:val="28"/>
        </w:rPr>
        <w:t>“</w:t>
      </w:r>
      <w:bookmarkStart w:id="5" w:name="_Hlk522374287"/>
      <w:r w:rsidRPr="00E36725">
        <w:rPr>
          <w:rFonts w:ascii="Times New Roman" w:eastAsia="Times New Roman" w:hAnsi="Times New Roman" w:cs="Times New Roman"/>
          <w:sz w:val="28"/>
          <w:szCs w:val="28"/>
        </w:rPr>
        <w:t>3. Đơn vị phải thiết lập chính sách hạn chế truy cập Internet đối với các máy tính thực hiện quản trị, giám sát hệ thống Internet Banking. Trường hợp cần phải kết nối Internet để phục vụ công việc, đơn vị phải:</w:t>
      </w:r>
    </w:p>
    <w:p w:rsidR="00E36725" w:rsidRPr="00E36725" w:rsidRDefault="00E36725" w:rsidP="00E36725">
      <w:pPr>
        <w:spacing w:before="120" w:after="120" w:line="360" w:lineRule="exact"/>
        <w:ind w:firstLine="567"/>
        <w:jc w:val="both"/>
        <w:rPr>
          <w:rFonts w:ascii="Times New Roman" w:eastAsia="Times New Roman" w:hAnsi="Times New Roman" w:cs="Times New Roman"/>
          <w:sz w:val="28"/>
          <w:szCs w:val="28"/>
        </w:rPr>
      </w:pPr>
      <w:r w:rsidRPr="00E36725">
        <w:rPr>
          <w:rFonts w:ascii="Times New Roman" w:eastAsia="Times New Roman" w:hAnsi="Times New Roman" w:cs="Times New Roman"/>
          <w:sz w:val="28"/>
          <w:szCs w:val="28"/>
        </w:rPr>
        <w:t xml:space="preserve">a) Đánh giá rủi ro cho việc kết nối Internet; </w:t>
      </w:r>
    </w:p>
    <w:p w:rsidR="00E36725" w:rsidRPr="00E36725" w:rsidRDefault="00E36725" w:rsidP="00E36725">
      <w:pPr>
        <w:spacing w:before="120" w:after="120" w:line="360" w:lineRule="exact"/>
        <w:ind w:firstLine="567"/>
        <w:jc w:val="both"/>
        <w:rPr>
          <w:rFonts w:ascii="Times New Roman" w:eastAsia="Times New Roman" w:hAnsi="Times New Roman" w:cs="Times New Roman"/>
          <w:sz w:val="28"/>
          <w:szCs w:val="28"/>
        </w:rPr>
      </w:pPr>
      <w:r w:rsidRPr="00E36725">
        <w:rPr>
          <w:rFonts w:ascii="Times New Roman" w:eastAsia="Times New Roman" w:hAnsi="Times New Roman" w:cs="Times New Roman"/>
          <w:sz w:val="28"/>
          <w:szCs w:val="28"/>
        </w:rPr>
        <w:t xml:space="preserve">b) Áp dụng các biện pháp kiểm soát cho việc kết nối; </w:t>
      </w:r>
    </w:p>
    <w:p w:rsidR="00E36725" w:rsidRDefault="00E36725" w:rsidP="00E36725">
      <w:pPr>
        <w:spacing w:before="120" w:after="120" w:line="360" w:lineRule="exact"/>
        <w:ind w:firstLine="567"/>
        <w:jc w:val="both"/>
        <w:rPr>
          <w:rFonts w:ascii="Times New Roman" w:eastAsia="Times New Roman" w:hAnsi="Times New Roman" w:cs="Times New Roman"/>
          <w:sz w:val="28"/>
          <w:szCs w:val="28"/>
        </w:rPr>
      </w:pPr>
      <w:r w:rsidRPr="00E36725">
        <w:rPr>
          <w:rFonts w:ascii="Times New Roman" w:eastAsia="Times New Roman" w:hAnsi="Times New Roman" w:cs="Times New Roman"/>
          <w:sz w:val="28"/>
          <w:szCs w:val="28"/>
        </w:rPr>
        <w:t>c) Phương án thực hiện phải được người có thẩm quyền tại đơn vị phê duyệt.</w:t>
      </w:r>
      <w:proofErr w:type="gramStart"/>
      <w:r w:rsidRPr="00E36725">
        <w:rPr>
          <w:rFonts w:ascii="Times New Roman" w:eastAsia="Times New Roman" w:hAnsi="Times New Roman" w:cs="Times New Roman"/>
          <w:sz w:val="28"/>
          <w:szCs w:val="28"/>
        </w:rPr>
        <w:t>”.</w:t>
      </w:r>
      <w:bookmarkEnd w:id="5"/>
      <w:proofErr w:type="gramEnd"/>
    </w:p>
    <w:p w:rsidR="00E36725" w:rsidRPr="00E36725" w:rsidRDefault="00E36725" w:rsidP="00E36725">
      <w:pPr>
        <w:spacing w:before="120" w:after="120" w:line="36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sidRPr="00E36725">
        <w:rPr>
          <w:rFonts w:ascii="Times New Roman" w:eastAsia="Times New Roman" w:hAnsi="Times New Roman" w:cs="Times New Roman"/>
          <w:sz w:val="28"/>
          <w:szCs w:val="28"/>
        </w:rPr>
        <w:t>Bổ sung khoản 6 vào Điều 13 như sau:</w:t>
      </w:r>
    </w:p>
    <w:p w:rsidR="00E36725" w:rsidRPr="00E36725" w:rsidRDefault="00E36725" w:rsidP="00E36725">
      <w:pPr>
        <w:spacing w:before="120" w:after="120" w:line="360" w:lineRule="exact"/>
        <w:ind w:firstLine="567"/>
        <w:jc w:val="both"/>
        <w:rPr>
          <w:rFonts w:ascii="Times New Roman" w:eastAsia="Times New Roman" w:hAnsi="Times New Roman" w:cs="Times New Roman"/>
          <w:sz w:val="28"/>
          <w:szCs w:val="28"/>
        </w:rPr>
      </w:pPr>
      <w:r w:rsidRPr="00E36725">
        <w:rPr>
          <w:rFonts w:ascii="Times New Roman" w:eastAsia="Times New Roman" w:hAnsi="Times New Roman" w:cs="Times New Roman"/>
          <w:sz w:val="28"/>
          <w:szCs w:val="28"/>
        </w:rPr>
        <w:t xml:space="preserve">“6. Cập nhật thông tin các lỗ hổng bảo mật được công bố có liên quan đến phần mềm hệ thống, hệ quản trị cơ sở dữ liệu và phần mềm ứng dụng </w:t>
      </w:r>
      <w:proofErr w:type="gramStart"/>
      <w:r w:rsidRPr="00E36725">
        <w:rPr>
          <w:rFonts w:ascii="Times New Roman" w:eastAsia="Times New Roman" w:hAnsi="Times New Roman" w:cs="Times New Roman"/>
          <w:sz w:val="28"/>
          <w:szCs w:val="28"/>
        </w:rPr>
        <w:t>theo</w:t>
      </w:r>
      <w:proofErr w:type="gramEnd"/>
      <w:r w:rsidRPr="00E36725">
        <w:rPr>
          <w:rFonts w:ascii="Times New Roman" w:eastAsia="Times New Roman" w:hAnsi="Times New Roman" w:cs="Times New Roman"/>
          <w:sz w:val="28"/>
          <w:szCs w:val="28"/>
        </w:rPr>
        <w:t xml:space="preserve"> thông tin từ Hệ thống tính điểm lỗ hổng phổ biến (Common Vulnerability Scoring System </w:t>
      </w:r>
      <w:r w:rsidRPr="00E36725">
        <w:rPr>
          <w:rFonts w:ascii="Times New Roman" w:eastAsia="Times New Roman" w:hAnsi="Times New Roman" w:cs="Times New Roman"/>
          <w:sz w:val="28"/>
          <w:szCs w:val="28"/>
        </w:rPr>
        <w:lastRenderedPageBreak/>
        <w:t>version 3 – CVSS v3). Thực hiện triển khai cập nhật các bản vá bảo mật hoặc các biện pháp phòng ngừa kịp thời đáp ứng các tiêu chí sau:</w:t>
      </w:r>
    </w:p>
    <w:p w:rsidR="00E36725" w:rsidRPr="00E36725" w:rsidRDefault="00E36725" w:rsidP="00E36725">
      <w:pPr>
        <w:spacing w:before="120" w:after="120" w:line="360" w:lineRule="exact"/>
        <w:ind w:firstLine="567"/>
        <w:jc w:val="both"/>
        <w:rPr>
          <w:rFonts w:ascii="Times New Roman" w:eastAsia="Times New Roman" w:hAnsi="Times New Roman" w:cs="Times New Roman"/>
          <w:sz w:val="28"/>
          <w:szCs w:val="28"/>
        </w:rPr>
      </w:pPr>
      <w:r w:rsidRPr="00E36725">
        <w:rPr>
          <w:rFonts w:ascii="Times New Roman" w:eastAsia="Times New Roman" w:hAnsi="Times New Roman" w:cs="Times New Roman"/>
          <w:sz w:val="28"/>
          <w:szCs w:val="28"/>
        </w:rPr>
        <w:t>a) Trong vòng 1 tháng sau khi công bố với lỗ hổng bảo mật được đánh giá ở mức nghiêm trọng (tương đương với CVSS v3 điểm từ 9.0 trở lên);</w:t>
      </w:r>
    </w:p>
    <w:p w:rsidR="00E36725" w:rsidRPr="00E36725" w:rsidRDefault="00E36725" w:rsidP="00E36725">
      <w:pPr>
        <w:spacing w:before="120" w:after="120" w:line="360" w:lineRule="exact"/>
        <w:ind w:firstLine="567"/>
        <w:jc w:val="both"/>
        <w:rPr>
          <w:rFonts w:ascii="Times New Roman" w:eastAsia="Times New Roman" w:hAnsi="Times New Roman" w:cs="Times New Roman"/>
          <w:sz w:val="28"/>
          <w:szCs w:val="28"/>
        </w:rPr>
      </w:pPr>
      <w:r w:rsidRPr="00E36725">
        <w:rPr>
          <w:rFonts w:ascii="Times New Roman" w:eastAsia="Times New Roman" w:hAnsi="Times New Roman" w:cs="Times New Roman"/>
          <w:sz w:val="28"/>
          <w:szCs w:val="28"/>
        </w:rPr>
        <w:t>b) Trong vòng 2 tháng sau khi công bố với lỗ hổng bảo mật được đánh giá ở mức cao (tương đương với CVSS v3 điểm từ 7.0 đến 8.9);</w:t>
      </w:r>
    </w:p>
    <w:p w:rsidR="00E36725" w:rsidRDefault="00E36725" w:rsidP="00E36725">
      <w:pPr>
        <w:spacing w:before="120" w:after="120" w:line="360" w:lineRule="exact"/>
        <w:ind w:firstLine="567"/>
        <w:jc w:val="both"/>
        <w:rPr>
          <w:rFonts w:ascii="Times New Roman" w:eastAsia="Times New Roman" w:hAnsi="Times New Roman" w:cs="Times New Roman"/>
          <w:sz w:val="28"/>
          <w:szCs w:val="28"/>
        </w:rPr>
      </w:pPr>
      <w:r w:rsidRPr="00E36725">
        <w:rPr>
          <w:rFonts w:ascii="Times New Roman" w:eastAsia="Times New Roman" w:hAnsi="Times New Roman" w:cs="Times New Roman"/>
          <w:sz w:val="28"/>
          <w:szCs w:val="28"/>
        </w:rPr>
        <w:t>c) Khoảng thời gian do đơn vị tự quyết định với lỗ hổng bảo mật được đánh giá ở mức trung bình hoặc thấp (tương đương với CVSS v3 điểm nhỏ hơn 7.0).</w:t>
      </w:r>
      <w:proofErr w:type="gramStart"/>
      <w:r w:rsidRPr="00E36725">
        <w:rPr>
          <w:rFonts w:ascii="Times New Roman" w:eastAsia="Times New Roman" w:hAnsi="Times New Roman" w:cs="Times New Roman"/>
          <w:sz w:val="28"/>
          <w:szCs w:val="28"/>
        </w:rPr>
        <w:t>”.</w:t>
      </w:r>
      <w:proofErr w:type="gramEnd"/>
    </w:p>
    <w:p w:rsidR="00E36725" w:rsidRPr="00E36725" w:rsidRDefault="00E36725" w:rsidP="00E36725">
      <w:pPr>
        <w:spacing w:before="120" w:after="120" w:line="36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Pr="00E36725">
        <w:rPr>
          <w:rFonts w:ascii="Times New Roman" w:eastAsia="Times New Roman" w:hAnsi="Times New Roman" w:cs="Times New Roman"/>
          <w:sz w:val="28"/>
          <w:szCs w:val="28"/>
        </w:rPr>
        <w:t>Khoản 1 Điều 19 được sửa đổi, bổ sung như sau:</w:t>
      </w:r>
    </w:p>
    <w:p w:rsidR="00E36725" w:rsidRPr="00E36725" w:rsidRDefault="00E36725" w:rsidP="00E36725">
      <w:pPr>
        <w:spacing w:before="120" w:after="120" w:line="360" w:lineRule="exact"/>
        <w:ind w:firstLine="567"/>
        <w:jc w:val="both"/>
        <w:rPr>
          <w:rFonts w:ascii="Times New Roman" w:eastAsia="Times New Roman" w:hAnsi="Times New Roman" w:cs="Times New Roman"/>
          <w:sz w:val="28"/>
          <w:szCs w:val="28"/>
        </w:rPr>
      </w:pPr>
      <w:r w:rsidRPr="00E36725">
        <w:rPr>
          <w:rFonts w:ascii="Times New Roman" w:eastAsia="Times New Roman" w:hAnsi="Times New Roman" w:cs="Times New Roman"/>
          <w:sz w:val="28"/>
          <w:szCs w:val="28"/>
        </w:rPr>
        <w:t>“1. Thông tin bí mật của khách hàng khi lưu trữ phải áp dụng các biện pháp mã hóa hoặc che dấu để đảm bảo tính bí mật.”</w:t>
      </w:r>
    </w:p>
    <w:p w:rsidR="00E36725" w:rsidRDefault="00E36725" w:rsidP="00E36725">
      <w:pPr>
        <w:spacing w:before="120" w:after="120" w:line="360" w:lineRule="exact"/>
        <w:ind w:firstLine="567"/>
        <w:jc w:val="both"/>
        <w:outlineLvl w:val="1"/>
        <w:rPr>
          <w:rFonts w:ascii="Times New Roman" w:eastAsia="Times New Roman" w:hAnsi="Times New Roman" w:cs="Times New Roman"/>
          <w:b/>
          <w:sz w:val="28"/>
          <w:szCs w:val="28"/>
        </w:rPr>
      </w:pPr>
      <w:r w:rsidRPr="00E36725">
        <w:rPr>
          <w:rFonts w:ascii="Times New Roman" w:eastAsia="Times New Roman" w:hAnsi="Times New Roman" w:cs="Times New Roman"/>
          <w:b/>
          <w:sz w:val="28"/>
          <w:szCs w:val="28"/>
        </w:rPr>
        <w:t xml:space="preserve">Điều 2. </w:t>
      </w:r>
    </w:p>
    <w:p w:rsidR="00E36725" w:rsidRDefault="00E36725" w:rsidP="00E36725">
      <w:pPr>
        <w:spacing w:before="120" w:after="120" w:line="360" w:lineRule="exact"/>
        <w:ind w:firstLine="567"/>
        <w:jc w:val="both"/>
        <w:outlineLvl w:val="1"/>
        <w:rPr>
          <w:rFonts w:ascii="Times New Roman" w:eastAsia="Times New Roman" w:hAnsi="Times New Roman" w:cs="Times New Roman"/>
          <w:b/>
          <w:sz w:val="28"/>
          <w:szCs w:val="28"/>
        </w:rPr>
      </w:pPr>
      <w:r w:rsidRPr="00E36725">
        <w:rPr>
          <w:rFonts w:ascii="Times New Roman" w:eastAsia="Times New Roman" w:hAnsi="Times New Roman" w:cs="Times New Roman"/>
          <w:sz w:val="28"/>
          <w:szCs w:val="28"/>
        </w:rPr>
        <w:t>1.</w:t>
      </w:r>
      <w:r>
        <w:rPr>
          <w:rFonts w:ascii="Times New Roman" w:eastAsia="Times New Roman" w:hAnsi="Times New Roman" w:cs="Times New Roman"/>
          <w:b/>
          <w:sz w:val="28"/>
          <w:szCs w:val="28"/>
        </w:rPr>
        <w:t xml:space="preserve"> </w:t>
      </w:r>
      <w:r w:rsidRPr="00E36725">
        <w:rPr>
          <w:rFonts w:ascii="Times New Roman" w:eastAsia="Times New Roman" w:hAnsi="Times New Roman" w:cs="Times New Roman"/>
          <w:sz w:val="28"/>
          <w:szCs w:val="28"/>
        </w:rPr>
        <w:t>Bãi bỏ khoản 7 Điều 4 và khoản 1 Điều 10 Thông tư 35/2016/TT-NHNN.</w:t>
      </w:r>
    </w:p>
    <w:p w:rsidR="00E36725" w:rsidRPr="00E36725" w:rsidRDefault="00E36725" w:rsidP="00E36725">
      <w:pPr>
        <w:spacing w:before="120" w:after="120" w:line="360" w:lineRule="exact"/>
        <w:ind w:firstLine="567"/>
        <w:jc w:val="both"/>
        <w:outlineLvl w:val="1"/>
        <w:rPr>
          <w:rFonts w:ascii="Times New Roman" w:eastAsia="Times New Roman" w:hAnsi="Times New Roman" w:cs="Times New Roman"/>
          <w:b/>
          <w:sz w:val="28"/>
          <w:szCs w:val="28"/>
        </w:rPr>
      </w:pPr>
      <w:r w:rsidRPr="00E36725">
        <w:rPr>
          <w:rFonts w:ascii="Times New Roman" w:eastAsia="Times New Roman" w:hAnsi="Times New Roman" w:cs="Times New Roman"/>
          <w:sz w:val="28"/>
          <w:szCs w:val="28"/>
        </w:rPr>
        <w:t>2.</w:t>
      </w:r>
      <w:r>
        <w:rPr>
          <w:rFonts w:ascii="Times New Roman" w:eastAsia="Times New Roman" w:hAnsi="Times New Roman" w:cs="Times New Roman"/>
          <w:b/>
          <w:sz w:val="28"/>
          <w:szCs w:val="28"/>
        </w:rPr>
        <w:t xml:space="preserve"> </w:t>
      </w:r>
      <w:r w:rsidRPr="00E36725">
        <w:rPr>
          <w:rFonts w:ascii="Times New Roman" w:eastAsia="Times New Roman" w:hAnsi="Times New Roman" w:cs="Times New Roman"/>
          <w:sz w:val="28"/>
          <w:szCs w:val="28"/>
        </w:rPr>
        <w:t xml:space="preserve">Thay đổi cụm từ “Cục Công nghệ tin học” thành cụm từ “Cục Công nghệ thông tin” tại các Điều 20, 21 và 23 Thông tư 35/2016/TT-NHNN. </w:t>
      </w:r>
    </w:p>
    <w:p w:rsidR="00E36725" w:rsidRPr="00E36725" w:rsidRDefault="00E36725" w:rsidP="00E36725">
      <w:pPr>
        <w:spacing w:before="120" w:after="120" w:line="360" w:lineRule="exact"/>
        <w:ind w:firstLine="567"/>
        <w:jc w:val="both"/>
        <w:outlineLvl w:val="1"/>
        <w:rPr>
          <w:rFonts w:ascii="Times New Roman" w:eastAsia="Times New Roman" w:hAnsi="Times New Roman" w:cs="Times New Roman"/>
          <w:b/>
          <w:sz w:val="28"/>
          <w:szCs w:val="28"/>
        </w:rPr>
      </w:pPr>
      <w:r w:rsidRPr="00E36725">
        <w:rPr>
          <w:rFonts w:ascii="Times New Roman" w:eastAsia="Times New Roman" w:hAnsi="Times New Roman" w:cs="Times New Roman"/>
          <w:b/>
          <w:sz w:val="28"/>
          <w:szCs w:val="28"/>
        </w:rPr>
        <w:t>Điều 3. Trách nhiệm tổ chức thực hiện</w:t>
      </w:r>
    </w:p>
    <w:p w:rsidR="00E36725" w:rsidRPr="00E36725" w:rsidRDefault="00E36725" w:rsidP="00E36725">
      <w:pPr>
        <w:spacing w:before="120" w:after="120" w:line="360" w:lineRule="exact"/>
        <w:ind w:firstLine="567"/>
        <w:jc w:val="both"/>
        <w:rPr>
          <w:rFonts w:ascii="Times New Roman" w:eastAsia="Times New Roman" w:hAnsi="Times New Roman" w:cs="Times New Roman"/>
          <w:sz w:val="28"/>
          <w:szCs w:val="28"/>
        </w:rPr>
      </w:pPr>
      <w:r w:rsidRPr="00E36725">
        <w:rPr>
          <w:rFonts w:ascii="Times New Roman" w:eastAsia="Times New Roman" w:hAnsi="Times New Roman" w:cs="Times New Roman"/>
          <w:sz w:val="28"/>
          <w:szCs w:val="28"/>
        </w:rPr>
        <w:t>Chánh Văn phòng, Cục trưởng Cục Công nghệ thông tin, Thủ trưởng các đơn vị thuộc Ngân hàng Nhà nước, Giám đốc Ngân hàng Nhà nước chi nhánh tỉnh, thành phố trực thuộc Trung ương, Chủ tịch Hội đồng quản trị, Chủ tịch Hội đồng thành viên, Tổng giám đốc (Giám đốc) các tổ chức tín dụng, chi nhánh ngân hàng nước ngoài, các tổ chức cung ứng dịch vụ trung gian thanh toán chịu trách nhiệm tổ chức thực hiện Thông tư này.</w:t>
      </w:r>
    </w:p>
    <w:p w:rsidR="00E36725" w:rsidRPr="00E36725" w:rsidRDefault="00E36725" w:rsidP="00E36725">
      <w:pPr>
        <w:spacing w:before="120" w:after="120" w:line="360" w:lineRule="exact"/>
        <w:ind w:firstLine="567"/>
        <w:jc w:val="both"/>
        <w:outlineLvl w:val="1"/>
        <w:rPr>
          <w:rFonts w:ascii="Times New Roman" w:eastAsia="Times New Roman" w:hAnsi="Times New Roman" w:cs="Times New Roman"/>
          <w:b/>
          <w:sz w:val="28"/>
          <w:szCs w:val="28"/>
        </w:rPr>
      </w:pPr>
      <w:r w:rsidRPr="00E36725">
        <w:rPr>
          <w:rFonts w:ascii="Times New Roman" w:eastAsia="Times New Roman" w:hAnsi="Times New Roman" w:cs="Times New Roman"/>
          <w:b/>
          <w:sz w:val="28"/>
          <w:szCs w:val="28"/>
        </w:rPr>
        <w:t>Điều 4. Hiệu lực thi hành</w:t>
      </w:r>
    </w:p>
    <w:p w:rsidR="00E36725" w:rsidRPr="00E36725" w:rsidRDefault="00E36725" w:rsidP="00E36725">
      <w:pPr>
        <w:spacing w:before="120" w:after="120" w:line="360" w:lineRule="exact"/>
        <w:ind w:firstLine="567"/>
        <w:jc w:val="both"/>
        <w:rPr>
          <w:rFonts w:ascii="Times New Roman" w:eastAsia="Times New Roman" w:hAnsi="Times New Roman" w:cs="Times New Roman"/>
          <w:sz w:val="28"/>
          <w:szCs w:val="28"/>
        </w:rPr>
      </w:pPr>
      <w:r w:rsidRPr="00E36725">
        <w:rPr>
          <w:rFonts w:ascii="Times New Roman" w:eastAsia="Times New Roman" w:hAnsi="Times New Roman" w:cs="Times New Roman"/>
          <w:sz w:val="28"/>
          <w:szCs w:val="28"/>
        </w:rPr>
        <w:t xml:space="preserve">Thông tư này có hiệu lực thi hành kể từ </w:t>
      </w:r>
      <w:proofErr w:type="gramStart"/>
      <w:r w:rsidRPr="00E36725">
        <w:rPr>
          <w:rFonts w:ascii="Times New Roman" w:eastAsia="Times New Roman" w:hAnsi="Times New Roman" w:cs="Times New Roman"/>
          <w:sz w:val="28"/>
          <w:szCs w:val="28"/>
        </w:rPr>
        <w:t>ngày</w:t>
      </w:r>
      <w:r>
        <w:rPr>
          <w:rFonts w:ascii="Times New Roman" w:eastAsia="Times New Roman" w:hAnsi="Times New Roman" w:cs="Times New Roman"/>
          <w:sz w:val="28"/>
          <w:szCs w:val="28"/>
        </w:rPr>
        <w:t xml:space="preserve">  01</w:t>
      </w:r>
      <w:proofErr w:type="gramEnd"/>
      <w:r w:rsidRPr="00E36725">
        <w:rPr>
          <w:rFonts w:ascii="Times New Roman" w:eastAsia="Times New Roman" w:hAnsi="Times New Roman" w:cs="Times New Roman"/>
          <w:sz w:val="28"/>
          <w:szCs w:val="28"/>
        </w:rPr>
        <w:t xml:space="preserve">  tháng</w:t>
      </w:r>
      <w:r>
        <w:rPr>
          <w:rFonts w:ascii="Times New Roman" w:eastAsia="Times New Roman" w:hAnsi="Times New Roman" w:cs="Times New Roman"/>
          <w:sz w:val="28"/>
          <w:szCs w:val="28"/>
        </w:rPr>
        <w:t xml:space="preserve">  7</w:t>
      </w:r>
      <w:r w:rsidRPr="00E36725">
        <w:rPr>
          <w:rFonts w:ascii="Times New Roman" w:eastAsia="Times New Roman" w:hAnsi="Times New Roman" w:cs="Times New Roman"/>
          <w:sz w:val="28"/>
          <w:szCs w:val="28"/>
        </w:rPr>
        <w:t xml:space="preserve"> năm 2019. /.</w:t>
      </w:r>
    </w:p>
    <w:tbl>
      <w:tblPr>
        <w:tblW w:w="0" w:type="auto"/>
        <w:tblCellMar>
          <w:left w:w="0" w:type="dxa"/>
          <w:right w:w="0" w:type="dxa"/>
        </w:tblCellMar>
        <w:tblLook w:val="0000" w:firstRow="0" w:lastRow="0" w:firstColumn="0" w:lastColumn="0" w:noHBand="0" w:noVBand="0"/>
      </w:tblPr>
      <w:tblGrid>
        <w:gridCol w:w="4294"/>
        <w:gridCol w:w="4886"/>
      </w:tblGrid>
      <w:tr w:rsidR="00E36725" w:rsidRPr="00E36725" w:rsidTr="00BA709D">
        <w:tc>
          <w:tcPr>
            <w:tcW w:w="4428" w:type="dxa"/>
            <w:tcMar>
              <w:top w:w="0" w:type="dxa"/>
              <w:left w:w="108" w:type="dxa"/>
              <w:bottom w:w="0" w:type="dxa"/>
              <w:right w:w="108" w:type="dxa"/>
            </w:tcMar>
          </w:tcPr>
          <w:p w:rsidR="00E36725" w:rsidRPr="00E36725" w:rsidRDefault="00E36725" w:rsidP="00E36725">
            <w:pPr>
              <w:spacing w:after="0" w:line="240" w:lineRule="auto"/>
              <w:rPr>
                <w:rFonts w:ascii="Times New Roman" w:eastAsia="Times New Roman" w:hAnsi="Times New Roman" w:cs="Times New Roman"/>
                <w:lang w:val="sv-SE"/>
              </w:rPr>
            </w:pPr>
            <w:r w:rsidRPr="00E36725">
              <w:rPr>
                <w:rFonts w:ascii="Times New Roman" w:eastAsia="Times New Roman" w:hAnsi="Times New Roman" w:cs="Times New Roman"/>
                <w:lang w:val="sv-SE"/>
              </w:rPr>
              <w:t> </w:t>
            </w:r>
            <w:r w:rsidRPr="00E36725">
              <w:rPr>
                <w:rFonts w:ascii="Times New Roman" w:eastAsia="Times New Roman" w:hAnsi="Times New Roman" w:cs="Times New Roman"/>
                <w:b/>
                <w:bCs/>
                <w:i/>
                <w:iCs/>
                <w:sz w:val="24"/>
                <w:lang w:val="sv-SE"/>
              </w:rPr>
              <w:t>Nơi nhận:</w:t>
            </w:r>
            <w:r w:rsidRPr="00E36725">
              <w:rPr>
                <w:rFonts w:ascii="Times New Roman" w:eastAsia="Times New Roman" w:hAnsi="Times New Roman" w:cs="Times New Roman"/>
                <w:b/>
                <w:bCs/>
                <w:i/>
                <w:iCs/>
                <w:lang w:val="sv-SE"/>
              </w:rPr>
              <w:br/>
            </w:r>
            <w:r w:rsidRPr="00E36725">
              <w:rPr>
                <w:rFonts w:ascii="Times New Roman" w:eastAsia="Times New Roman" w:hAnsi="Times New Roman" w:cs="Times New Roman"/>
                <w:sz w:val="24"/>
                <w:lang w:val="sv-SE"/>
              </w:rPr>
              <w:t>- Như Điều 3;</w:t>
            </w:r>
            <w:r w:rsidRPr="00E36725">
              <w:rPr>
                <w:rFonts w:ascii="Times New Roman" w:eastAsia="Times New Roman" w:hAnsi="Times New Roman" w:cs="Times New Roman"/>
                <w:sz w:val="24"/>
                <w:lang w:val="sv-SE"/>
              </w:rPr>
              <w:br/>
              <w:t>- Ban Lãnh đạo NHNN;</w:t>
            </w:r>
            <w:r w:rsidRPr="00E36725">
              <w:rPr>
                <w:rFonts w:ascii="Times New Roman" w:eastAsia="Times New Roman" w:hAnsi="Times New Roman" w:cs="Times New Roman"/>
                <w:sz w:val="24"/>
                <w:lang w:val="sv-SE"/>
              </w:rPr>
              <w:br/>
              <w:t>- Văn phòng Chính phủ;</w:t>
            </w:r>
            <w:r w:rsidRPr="00E36725">
              <w:rPr>
                <w:rFonts w:ascii="Times New Roman" w:eastAsia="Times New Roman" w:hAnsi="Times New Roman" w:cs="Times New Roman"/>
                <w:sz w:val="24"/>
                <w:lang w:val="sv-SE"/>
              </w:rPr>
              <w:br/>
              <w:t>- Bộ Tư pháp (để kiểm tra);</w:t>
            </w:r>
            <w:r w:rsidRPr="00E36725">
              <w:rPr>
                <w:rFonts w:ascii="Times New Roman" w:eastAsia="Times New Roman" w:hAnsi="Times New Roman" w:cs="Times New Roman"/>
                <w:sz w:val="24"/>
                <w:lang w:val="sv-SE"/>
              </w:rPr>
              <w:br/>
              <w:t>- Công báo;</w:t>
            </w:r>
            <w:r w:rsidRPr="00E36725">
              <w:rPr>
                <w:rFonts w:ascii="Times New Roman" w:eastAsia="Times New Roman" w:hAnsi="Times New Roman" w:cs="Times New Roman"/>
                <w:sz w:val="24"/>
                <w:lang w:val="sv-SE"/>
              </w:rPr>
              <w:br/>
              <w:t>- Lưu: VP, PC, CNTT (3 bản).</w:t>
            </w:r>
          </w:p>
        </w:tc>
        <w:tc>
          <w:tcPr>
            <w:tcW w:w="5036" w:type="dxa"/>
            <w:tcMar>
              <w:top w:w="0" w:type="dxa"/>
              <w:left w:w="108" w:type="dxa"/>
              <w:bottom w:w="0" w:type="dxa"/>
              <w:right w:w="108" w:type="dxa"/>
            </w:tcMar>
          </w:tcPr>
          <w:p w:rsidR="00E36725" w:rsidRPr="00E36725" w:rsidRDefault="00E36725" w:rsidP="00E36725">
            <w:pPr>
              <w:spacing w:before="120" w:after="120" w:line="360" w:lineRule="exact"/>
              <w:jc w:val="center"/>
              <w:rPr>
                <w:rFonts w:ascii="Times New Roman" w:eastAsia="Times New Roman" w:hAnsi="Times New Roman" w:cs="Times New Roman"/>
                <w:sz w:val="26"/>
                <w:szCs w:val="24"/>
                <w:lang w:val="sv-SE"/>
              </w:rPr>
            </w:pPr>
            <w:r w:rsidRPr="00E36725">
              <w:rPr>
                <w:rFonts w:ascii="Times New Roman" w:eastAsia="Times New Roman" w:hAnsi="Times New Roman" w:cs="Times New Roman"/>
                <w:b/>
                <w:bCs/>
                <w:sz w:val="26"/>
                <w:szCs w:val="24"/>
                <w:lang w:val="sv-SE"/>
              </w:rPr>
              <w:t>THỐNG ĐỐC</w:t>
            </w:r>
            <w:r w:rsidRPr="00E36725">
              <w:rPr>
                <w:rFonts w:ascii="Times New Roman" w:eastAsia="Times New Roman" w:hAnsi="Times New Roman" w:cs="Times New Roman"/>
                <w:b/>
                <w:bCs/>
                <w:sz w:val="26"/>
                <w:szCs w:val="24"/>
                <w:lang w:val="sv-SE"/>
              </w:rPr>
              <w:br/>
            </w:r>
          </w:p>
          <w:p w:rsidR="00E36725" w:rsidRPr="00E36725" w:rsidRDefault="00E36725" w:rsidP="00E36725">
            <w:pPr>
              <w:spacing w:before="120" w:after="120" w:line="360" w:lineRule="exact"/>
              <w:jc w:val="center"/>
              <w:rPr>
                <w:rFonts w:ascii="Times New Roman" w:eastAsia="Times New Roman" w:hAnsi="Times New Roman" w:cs="Times New Roman"/>
                <w:sz w:val="26"/>
                <w:szCs w:val="24"/>
                <w:lang w:val="sv-SE"/>
              </w:rPr>
            </w:pPr>
          </w:p>
        </w:tc>
      </w:tr>
    </w:tbl>
    <w:p w:rsidR="000238B2" w:rsidRDefault="000238B2"/>
    <w:sectPr w:rsidR="000238B2" w:rsidSect="00E36725">
      <w:footerReference w:type="default" r:id="rId7"/>
      <w:pgSz w:w="12240" w:h="15840"/>
      <w:pgMar w:top="810" w:right="1080" w:bottom="900" w:left="1980"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6D8" w:rsidRDefault="00F316D8" w:rsidP="00E36725">
      <w:pPr>
        <w:spacing w:after="0" w:line="240" w:lineRule="auto"/>
      </w:pPr>
      <w:r>
        <w:separator/>
      </w:r>
    </w:p>
  </w:endnote>
  <w:endnote w:type="continuationSeparator" w:id="0">
    <w:p w:rsidR="00F316D8" w:rsidRDefault="00F316D8" w:rsidP="00E36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404235"/>
      <w:docPartObj>
        <w:docPartGallery w:val="Page Numbers (Bottom of Page)"/>
        <w:docPartUnique/>
      </w:docPartObj>
    </w:sdtPr>
    <w:sdtEndPr>
      <w:rPr>
        <w:noProof/>
      </w:rPr>
    </w:sdtEndPr>
    <w:sdtContent>
      <w:p w:rsidR="00E36725" w:rsidRDefault="00E36725">
        <w:pPr>
          <w:pStyle w:val="Footer"/>
          <w:jc w:val="right"/>
        </w:pPr>
        <w:r>
          <w:fldChar w:fldCharType="begin"/>
        </w:r>
        <w:r>
          <w:instrText xml:space="preserve"> PAGE   \* MERGEFORMAT </w:instrText>
        </w:r>
        <w:r>
          <w:fldChar w:fldCharType="separate"/>
        </w:r>
        <w:r w:rsidR="00CB1BE3">
          <w:rPr>
            <w:noProof/>
          </w:rPr>
          <w:t>3</w:t>
        </w:r>
        <w:r>
          <w:rPr>
            <w:noProof/>
          </w:rPr>
          <w:fldChar w:fldCharType="end"/>
        </w:r>
      </w:p>
    </w:sdtContent>
  </w:sdt>
  <w:p w:rsidR="00E36725" w:rsidRDefault="00E367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6D8" w:rsidRDefault="00F316D8" w:rsidP="00E36725">
      <w:pPr>
        <w:spacing w:after="0" w:line="240" w:lineRule="auto"/>
      </w:pPr>
      <w:r>
        <w:separator/>
      </w:r>
    </w:p>
  </w:footnote>
  <w:footnote w:type="continuationSeparator" w:id="0">
    <w:p w:rsidR="00F316D8" w:rsidRDefault="00F316D8" w:rsidP="00E367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CD1B00"/>
    <w:multiLevelType w:val="hybridMultilevel"/>
    <w:tmpl w:val="A0A8EE50"/>
    <w:lvl w:ilvl="0" w:tplc="37D6971E">
      <w:start w:val="1"/>
      <w:numFmt w:val="decimal"/>
      <w:lvlText w:val="%1."/>
      <w:lvlJc w:val="left"/>
      <w:pPr>
        <w:ind w:left="927" w:hanging="360"/>
      </w:pPr>
      <w:rPr>
        <w:rFonts w:hint="default"/>
        <w:sz w:val="28"/>
        <w:szCs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66EF1E02"/>
    <w:multiLevelType w:val="hybridMultilevel"/>
    <w:tmpl w:val="C6A680BA"/>
    <w:lvl w:ilvl="0" w:tplc="C74C6010">
      <w:start w:val="1"/>
      <w:numFmt w:val="decimal"/>
      <w:lvlText w:val="%1."/>
      <w:lvlJc w:val="left"/>
      <w:pPr>
        <w:ind w:left="927" w:hanging="360"/>
      </w:pPr>
      <w:rPr>
        <w:rFonts w:hint="default"/>
        <w:sz w:val="28"/>
        <w:szCs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25"/>
    <w:rsid w:val="000238B2"/>
    <w:rsid w:val="00CB1BE3"/>
    <w:rsid w:val="00E36725"/>
    <w:rsid w:val="00F31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C4B65B-3F14-4E49-95FA-BF9D9A943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725"/>
  </w:style>
  <w:style w:type="paragraph" w:styleId="Footer">
    <w:name w:val="footer"/>
    <w:basedOn w:val="Normal"/>
    <w:link w:val="FooterChar"/>
    <w:uiPriority w:val="99"/>
    <w:unhideWhenUsed/>
    <w:rsid w:val="00E36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725"/>
  </w:style>
  <w:style w:type="paragraph" w:styleId="ListParagraph">
    <w:name w:val="List Paragraph"/>
    <w:basedOn w:val="Normal"/>
    <w:uiPriority w:val="34"/>
    <w:qFormat/>
    <w:rsid w:val="00E36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C4C416-2985-4056-BEA0-68C681083767}"/>
</file>

<file path=customXml/itemProps2.xml><?xml version="1.0" encoding="utf-8"?>
<ds:datastoreItem xmlns:ds="http://schemas.openxmlformats.org/officeDocument/2006/customXml" ds:itemID="{F3D588E4-1C3E-4E5F-8CCB-995A7C7F06FA}"/>
</file>

<file path=customXml/itemProps3.xml><?xml version="1.0" encoding="utf-8"?>
<ds:datastoreItem xmlns:ds="http://schemas.openxmlformats.org/officeDocument/2006/customXml" ds:itemID="{EECA3280-007D-48DF-98FF-689CB502C8EF}"/>
</file>

<file path=docProps/app.xml><?xml version="1.0" encoding="utf-8"?>
<Properties xmlns="http://schemas.openxmlformats.org/officeDocument/2006/extended-properties" xmlns:vt="http://schemas.openxmlformats.org/officeDocument/2006/docPropsVTypes">
  <Template>Normal</Template>
  <TotalTime>4</TotalTime>
  <Pages>4</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Quoc Thanh (PC)</dc:creator>
  <cp:keywords/>
  <dc:description/>
  <cp:lastModifiedBy>Vu Quoc Thanh (PC)</cp:lastModifiedBy>
  <cp:revision>2</cp:revision>
  <dcterms:created xsi:type="dcterms:W3CDTF">2018-12-26T02:51:00Z</dcterms:created>
  <dcterms:modified xsi:type="dcterms:W3CDTF">2018-12-26T02:55:00Z</dcterms:modified>
</cp:coreProperties>
</file>